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868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692AD9" w:rsidTr="00692AD9">
        <w:trPr>
          <w:trHeight w:val="1811"/>
          <w:jc w:val="center"/>
        </w:trPr>
        <w:tc>
          <w:tcPr>
            <w:tcW w:w="8683" w:type="dxa"/>
          </w:tcPr>
          <w:p w:rsidR="00692AD9" w:rsidRDefault="00692AD9" w:rsidP="00692AD9">
            <w:pPr>
              <w:spacing w:before="100" w:beforeAutospacing="1" w:after="100" w:afterAutospacing="1"/>
              <w:rPr>
                <w:rFonts w:eastAsia="Times New Roman" w:cs="Times New Roman"/>
                <w:b/>
                <w:bCs/>
                <w:sz w:val="24"/>
                <w:szCs w:val="24"/>
                <w:lang w:eastAsia="fr-FR"/>
              </w:rPr>
            </w:pPr>
            <w:r>
              <w:rPr>
                <w:noProof/>
                <w:lang w:eastAsia="fr-FR"/>
              </w:rPr>
              <w:drawing>
                <wp:inline distT="0" distB="0" distL="0" distR="0" wp14:anchorId="3727E28F" wp14:editId="102B5055">
                  <wp:extent cx="978633" cy="514350"/>
                  <wp:effectExtent l="0" t="0" r="0" b="0"/>
                  <wp:docPr id="1039" name="Picture 15" descr="sivu_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descr="sivu_de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4137" cy="527754"/>
                          </a:xfrm>
                          <a:prstGeom prst="rect">
                            <a:avLst/>
                          </a:prstGeom>
                          <a:noFill/>
                          <a:ln>
                            <a:noFill/>
                          </a:ln>
                          <a:extLst/>
                        </pic:spPr>
                      </pic:pic>
                    </a:graphicData>
                  </a:graphic>
                </wp:inline>
              </w:drawing>
            </w:r>
            <w:r>
              <w:rPr>
                <w:noProof/>
                <w:lang w:eastAsia="fr-FR"/>
              </w:rPr>
              <w:drawing>
                <wp:inline distT="0" distB="0" distL="0" distR="0" wp14:anchorId="2D3EF556" wp14:editId="6356BBC2">
                  <wp:extent cx="878143" cy="567134"/>
                  <wp:effectExtent l="0" t="0" r="0" b="4445"/>
                  <wp:docPr id="1038" name="Picture 1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Afficher l'image d'orig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8341" cy="580179"/>
                          </a:xfrm>
                          <a:prstGeom prst="rect">
                            <a:avLst/>
                          </a:prstGeom>
                          <a:noFill/>
                          <a:extLst/>
                        </pic:spPr>
                      </pic:pic>
                    </a:graphicData>
                  </a:graphic>
                </wp:inline>
              </w:drawing>
            </w:r>
            <w:r>
              <w:rPr>
                <w:noProof/>
                <w:lang w:eastAsia="fr-FR"/>
              </w:rPr>
              <w:drawing>
                <wp:inline distT="0" distB="0" distL="0" distR="0" wp14:anchorId="4C70A3B9" wp14:editId="1845DC68">
                  <wp:extent cx="1066800" cy="480118"/>
                  <wp:effectExtent l="0" t="0" r="0" b="0"/>
                  <wp:docPr id="1026" name="Picture 2"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fficher l'image d'orig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029" cy="524776"/>
                          </a:xfrm>
                          <a:prstGeom prst="rect">
                            <a:avLst/>
                          </a:prstGeom>
                          <a:noFill/>
                          <a:extLst/>
                        </pic:spPr>
                      </pic:pic>
                    </a:graphicData>
                  </a:graphic>
                </wp:inline>
              </w:drawing>
            </w:r>
            <w:r>
              <w:rPr>
                <w:noProof/>
                <w:lang w:eastAsia="fr-FR"/>
              </w:rPr>
              <w:drawing>
                <wp:inline distT="0" distB="0" distL="0" distR="0" wp14:anchorId="15504F84" wp14:editId="450733F9">
                  <wp:extent cx="647368" cy="721119"/>
                  <wp:effectExtent l="0" t="0" r="635" b="0"/>
                  <wp:docPr id="1028" name="Pictur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Afficher l'image d'origi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512" cy="737988"/>
                          </a:xfrm>
                          <a:prstGeom prst="rect">
                            <a:avLst/>
                          </a:prstGeom>
                          <a:noFill/>
                          <a:extLst/>
                        </pic:spPr>
                      </pic:pic>
                    </a:graphicData>
                  </a:graphic>
                </wp:inline>
              </w:drawing>
            </w:r>
            <w:r>
              <w:rPr>
                <w:noProof/>
                <w:lang w:eastAsia="fr-FR"/>
              </w:rPr>
              <w:drawing>
                <wp:inline distT="0" distB="0" distL="0" distR="0" wp14:anchorId="773255D1" wp14:editId="61133B72">
                  <wp:extent cx="1609725" cy="427583"/>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10"/>
                          <a:stretch>
                            <a:fillRect/>
                          </a:stretch>
                        </pic:blipFill>
                        <pic:spPr>
                          <a:xfrm>
                            <a:off x="0" y="0"/>
                            <a:ext cx="1628084" cy="432460"/>
                          </a:xfrm>
                          <a:prstGeom prst="rect">
                            <a:avLst/>
                          </a:prstGeom>
                        </pic:spPr>
                      </pic:pic>
                    </a:graphicData>
                  </a:graphic>
                </wp:inline>
              </w:drawing>
            </w:r>
          </w:p>
          <w:p w:rsidR="00692AD9" w:rsidRPr="00692AD9" w:rsidRDefault="00692AD9" w:rsidP="00692AD9">
            <w:pPr>
              <w:rPr>
                <w:rFonts w:ascii="Times New Roman" w:hAnsi="Times New Roman" w:cs="Times New Roman"/>
                <w:b/>
                <w:color w:val="00B0F0"/>
              </w:rPr>
            </w:pPr>
            <w:r w:rsidRPr="00692AD9">
              <w:rPr>
                <w:b/>
                <w:i/>
                <w:noProof/>
                <w:color w:val="00B0F0"/>
                <w:lang w:eastAsia="fr-FR"/>
              </w:rPr>
              <w:t>Commune d’OTA</w:t>
            </w:r>
            <w:r w:rsidRPr="00692AD9">
              <w:rPr>
                <w:b/>
                <w:i/>
                <w:noProof/>
                <w:color w:val="00B0F0"/>
                <w:lang w:eastAsia="fr-FR"/>
              </w:rPr>
              <w:tab/>
            </w:r>
            <w:r w:rsidRPr="00692AD9">
              <w:rPr>
                <w:b/>
                <w:i/>
                <w:noProof/>
                <w:color w:val="00B0F0"/>
                <w:lang w:eastAsia="fr-FR"/>
              </w:rPr>
              <w:tab/>
            </w:r>
            <w:r w:rsidRPr="00692AD9">
              <w:rPr>
                <w:b/>
                <w:i/>
                <w:noProof/>
                <w:color w:val="00B0F0"/>
                <w:lang w:eastAsia="fr-FR"/>
              </w:rPr>
              <w:tab/>
              <w:t>SIVU DU SIA</w:t>
            </w:r>
            <w:r w:rsidRPr="00692AD9">
              <w:rPr>
                <w:b/>
                <w:i/>
                <w:noProof/>
                <w:color w:val="00B0F0"/>
                <w:lang w:eastAsia="fr-FR"/>
              </w:rPr>
              <w:tab/>
            </w:r>
            <w:r w:rsidRPr="00692AD9">
              <w:rPr>
                <w:b/>
                <w:i/>
                <w:noProof/>
                <w:color w:val="00B0F0"/>
                <w:lang w:eastAsia="fr-FR"/>
              </w:rPr>
              <w:tab/>
            </w:r>
            <w:r w:rsidRPr="00692AD9">
              <w:rPr>
                <w:b/>
                <w:i/>
                <w:noProof/>
                <w:color w:val="00B0F0"/>
                <w:lang w:eastAsia="fr-FR"/>
              </w:rPr>
              <w:tab/>
              <w:t>SIVOM DE LA CINARCA</w:t>
            </w:r>
          </w:p>
          <w:p w:rsidR="00692AD9" w:rsidRDefault="00692AD9" w:rsidP="00692AD9">
            <w:pPr>
              <w:spacing w:before="100" w:beforeAutospacing="1" w:after="100" w:afterAutospacing="1"/>
              <w:rPr>
                <w:rFonts w:eastAsia="Times New Roman" w:cs="Times New Roman"/>
                <w:b/>
                <w:bCs/>
                <w:sz w:val="24"/>
                <w:szCs w:val="24"/>
                <w:lang w:eastAsia="fr-FR"/>
              </w:rPr>
            </w:pPr>
          </w:p>
        </w:tc>
      </w:tr>
    </w:tbl>
    <w:p w:rsidR="00B0500D" w:rsidRDefault="00B0500D" w:rsidP="00B0500D">
      <w:pPr>
        <w:spacing w:before="100" w:beforeAutospacing="1" w:after="100" w:afterAutospacing="1" w:line="240" w:lineRule="auto"/>
        <w:jc w:val="center"/>
        <w:rPr>
          <w:rFonts w:eastAsia="Times New Roman" w:cs="Times New Roman"/>
          <w:b/>
          <w:bCs/>
          <w:sz w:val="24"/>
          <w:szCs w:val="24"/>
          <w:lang w:eastAsia="fr-FR"/>
        </w:rPr>
      </w:pPr>
      <w:r w:rsidRPr="00B0500D">
        <w:rPr>
          <w:rFonts w:eastAsia="Times New Roman" w:cs="Times New Roman"/>
          <w:b/>
          <w:bCs/>
          <w:sz w:val="24"/>
          <w:szCs w:val="24"/>
          <w:lang w:eastAsia="fr-FR"/>
        </w:rPr>
        <w:t>LETTRE D</w:t>
      </w:r>
      <w:r>
        <w:rPr>
          <w:rFonts w:eastAsia="Times New Roman" w:cs="Times New Roman"/>
          <w:b/>
          <w:bCs/>
          <w:sz w:val="24"/>
          <w:szCs w:val="24"/>
          <w:lang w:eastAsia="fr-FR"/>
        </w:rPr>
        <w:t>’INFORMATION AUX ACTEURS DU TOURISME</w:t>
      </w:r>
      <w:r w:rsidR="002B6910">
        <w:rPr>
          <w:rFonts w:eastAsia="Times New Roman" w:cs="Times New Roman"/>
          <w:b/>
          <w:bCs/>
          <w:sz w:val="24"/>
          <w:szCs w:val="24"/>
          <w:lang w:eastAsia="fr-FR"/>
        </w:rPr>
        <w:t xml:space="preserve"> ET AUX PROFESSIONNELS</w:t>
      </w:r>
      <w:r>
        <w:rPr>
          <w:rFonts w:eastAsia="Times New Roman" w:cs="Times New Roman"/>
          <w:b/>
          <w:bCs/>
          <w:sz w:val="24"/>
          <w:szCs w:val="24"/>
          <w:lang w:eastAsia="fr-FR"/>
        </w:rPr>
        <w:t xml:space="preserve"> DU TERRITOIRE OUEST CORSE</w:t>
      </w:r>
    </w:p>
    <w:p w:rsidR="00471C6A" w:rsidRDefault="00471C6A" w:rsidP="00B0500D">
      <w:pPr>
        <w:spacing w:before="100" w:beforeAutospacing="1" w:after="100" w:afterAutospacing="1" w:line="240" w:lineRule="auto"/>
        <w:jc w:val="center"/>
        <w:rPr>
          <w:rFonts w:eastAsia="Times New Roman" w:cs="Times New Roman"/>
          <w:b/>
          <w:bCs/>
          <w:sz w:val="24"/>
          <w:szCs w:val="24"/>
          <w:lang w:eastAsia="fr-FR"/>
        </w:rPr>
      </w:pPr>
      <w:r>
        <w:rPr>
          <w:rFonts w:eastAsia="Times New Roman" w:cs="Times New Roman"/>
          <w:b/>
          <w:bCs/>
          <w:sz w:val="24"/>
          <w:szCs w:val="24"/>
          <w:lang w:eastAsia="fr-FR"/>
        </w:rPr>
        <w:t xml:space="preserve">LANCEMENT DE LA COLLECTE DIFFERENCIEE EN PORTE A PORTE </w:t>
      </w:r>
    </w:p>
    <w:p w:rsidR="00471C6A" w:rsidRPr="00B0500D" w:rsidRDefault="00471C6A" w:rsidP="00B0500D">
      <w:pPr>
        <w:spacing w:before="100" w:beforeAutospacing="1" w:after="100" w:afterAutospacing="1" w:line="240" w:lineRule="auto"/>
        <w:jc w:val="center"/>
        <w:rPr>
          <w:rFonts w:eastAsia="Times New Roman" w:cs="Times New Roman"/>
          <w:sz w:val="24"/>
          <w:szCs w:val="24"/>
          <w:lang w:eastAsia="fr-FR"/>
        </w:rPr>
      </w:pPr>
      <w:r>
        <w:rPr>
          <w:rFonts w:eastAsia="Times New Roman" w:cs="Times New Roman"/>
          <w:b/>
          <w:bCs/>
          <w:sz w:val="24"/>
          <w:szCs w:val="24"/>
          <w:lang w:eastAsia="fr-FR"/>
        </w:rPr>
        <w:t>DES BIO-DECHETS ET FERMENTESCIBLES</w:t>
      </w:r>
    </w:p>
    <w:p w:rsid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br/>
        <w:t>Madame, Monsieur, Chers Concitoyens,</w:t>
      </w:r>
    </w:p>
    <w:p w:rsidR="00B0500D" w:rsidRPr="00B0500D" w:rsidRDefault="00B0500D"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Les syndicats de la Cinarca, du Sevi Sorru, du SIA ainsi que la Commune d’Ota Portu,</w:t>
      </w:r>
      <w:r w:rsidR="00471C6A">
        <w:rPr>
          <w:rFonts w:eastAsia="Times New Roman" w:cs="Times New Roman"/>
          <w:sz w:val="24"/>
          <w:szCs w:val="24"/>
          <w:lang w:eastAsia="fr-FR"/>
        </w:rPr>
        <w:t xml:space="preserve"> en association avec les deux principaux syndicats de l’hôtellerie et de la restauration (UMIH &amp; SYNHORCAT),</w:t>
      </w:r>
      <w:r>
        <w:rPr>
          <w:rFonts w:eastAsia="Times New Roman" w:cs="Times New Roman"/>
          <w:sz w:val="24"/>
          <w:szCs w:val="24"/>
          <w:lang w:eastAsia="fr-FR"/>
        </w:rPr>
        <w:t xml:space="preserve"> ont décidé de s’associer afin d’expérimenter</w:t>
      </w:r>
      <w:r w:rsidRPr="00B0500D">
        <w:rPr>
          <w:rFonts w:eastAsia="Times New Roman" w:cs="Times New Roman"/>
          <w:sz w:val="24"/>
          <w:szCs w:val="24"/>
          <w:lang w:eastAsia="fr-FR"/>
        </w:rPr>
        <w:t xml:space="preserve"> la collecte</w:t>
      </w:r>
      <w:r>
        <w:rPr>
          <w:rFonts w:eastAsia="Times New Roman" w:cs="Times New Roman"/>
          <w:sz w:val="24"/>
          <w:szCs w:val="24"/>
          <w:lang w:eastAsia="fr-FR"/>
        </w:rPr>
        <w:t xml:space="preserve"> sép</w:t>
      </w:r>
      <w:r w:rsidR="00471C6A">
        <w:rPr>
          <w:rFonts w:eastAsia="Times New Roman" w:cs="Times New Roman"/>
          <w:sz w:val="24"/>
          <w:szCs w:val="24"/>
          <w:lang w:eastAsia="fr-FR"/>
        </w:rPr>
        <w:t>a</w:t>
      </w:r>
      <w:r>
        <w:rPr>
          <w:rFonts w:eastAsia="Times New Roman" w:cs="Times New Roman"/>
          <w:sz w:val="24"/>
          <w:szCs w:val="24"/>
          <w:lang w:eastAsia="fr-FR"/>
        </w:rPr>
        <w:t>rative des bio déchets sur le territoire à compter du 1</w:t>
      </w:r>
      <w:r w:rsidRPr="00B0500D">
        <w:rPr>
          <w:rFonts w:eastAsia="Times New Roman" w:cs="Times New Roman"/>
          <w:sz w:val="24"/>
          <w:szCs w:val="24"/>
          <w:vertAlign w:val="superscript"/>
          <w:lang w:eastAsia="fr-FR"/>
        </w:rPr>
        <w:t>er</w:t>
      </w:r>
      <w:r>
        <w:rPr>
          <w:rFonts w:eastAsia="Times New Roman" w:cs="Times New Roman"/>
          <w:sz w:val="24"/>
          <w:szCs w:val="24"/>
          <w:lang w:eastAsia="fr-FR"/>
        </w:rPr>
        <w:t xml:space="preserve"> août 2016.</w:t>
      </w:r>
      <w:r w:rsidRPr="00B0500D">
        <w:rPr>
          <w:rFonts w:eastAsia="Times New Roman" w:cs="Times New Roman"/>
          <w:sz w:val="24"/>
          <w:szCs w:val="24"/>
          <w:lang w:eastAsia="fr-FR"/>
        </w:rPr>
        <w:t xml:space="preserve"> </w:t>
      </w:r>
    </w:p>
    <w:p w:rsidR="00B0500D" w:rsidRPr="00B0500D" w:rsidRDefault="00B0500D"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b/>
          <w:bCs/>
          <w:sz w:val="24"/>
          <w:szCs w:val="24"/>
          <w:lang w:eastAsia="fr-FR"/>
        </w:rPr>
        <w:t>Des efforts pour le tri qui doivent porter</w:t>
      </w:r>
      <w:r w:rsidRPr="00B0500D">
        <w:rPr>
          <w:rFonts w:eastAsia="Times New Roman" w:cs="Times New Roman"/>
          <w:b/>
          <w:bCs/>
          <w:sz w:val="24"/>
          <w:szCs w:val="24"/>
          <w:lang w:eastAsia="fr-FR"/>
        </w:rPr>
        <w:t xml:space="preserve"> leurs fruits !!</w:t>
      </w:r>
    </w:p>
    <w:p w:rsidR="00B0500D"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Depuis la mise en place des</w:t>
      </w:r>
      <w:r w:rsidR="00B0500D" w:rsidRPr="00B0500D">
        <w:rPr>
          <w:rFonts w:eastAsia="Times New Roman" w:cs="Times New Roman"/>
          <w:sz w:val="24"/>
          <w:szCs w:val="24"/>
          <w:lang w:eastAsia="fr-FR"/>
        </w:rPr>
        <w:t xml:space="preserve"> collecte</w:t>
      </w:r>
      <w:r>
        <w:rPr>
          <w:rFonts w:eastAsia="Times New Roman" w:cs="Times New Roman"/>
          <w:sz w:val="24"/>
          <w:szCs w:val="24"/>
          <w:lang w:eastAsia="fr-FR"/>
        </w:rPr>
        <w:t>s</w:t>
      </w:r>
      <w:r w:rsidR="00B0500D" w:rsidRPr="00B0500D">
        <w:rPr>
          <w:rFonts w:eastAsia="Times New Roman" w:cs="Times New Roman"/>
          <w:sz w:val="24"/>
          <w:szCs w:val="24"/>
          <w:lang w:eastAsia="fr-FR"/>
        </w:rPr>
        <w:t xml:space="preserve"> sélective</w:t>
      </w:r>
      <w:r>
        <w:rPr>
          <w:rFonts w:eastAsia="Times New Roman" w:cs="Times New Roman"/>
          <w:sz w:val="24"/>
          <w:szCs w:val="24"/>
          <w:lang w:eastAsia="fr-FR"/>
        </w:rPr>
        <w:t>s (verre, papier emballages)</w:t>
      </w:r>
      <w:r w:rsidR="00B0500D" w:rsidRPr="00B0500D">
        <w:rPr>
          <w:rFonts w:eastAsia="Times New Roman" w:cs="Times New Roman"/>
          <w:sz w:val="24"/>
          <w:szCs w:val="24"/>
          <w:lang w:eastAsia="fr-FR"/>
        </w:rPr>
        <w:t xml:space="preserve"> sur l’ensemble </w:t>
      </w:r>
      <w:r w:rsidR="00B0500D">
        <w:rPr>
          <w:rFonts w:eastAsia="Times New Roman" w:cs="Times New Roman"/>
          <w:sz w:val="24"/>
          <w:szCs w:val="24"/>
          <w:lang w:eastAsia="fr-FR"/>
        </w:rPr>
        <w:t>de notre micro région</w:t>
      </w:r>
      <w:r w:rsidR="00B0500D" w:rsidRPr="00B0500D">
        <w:rPr>
          <w:rFonts w:eastAsia="Times New Roman" w:cs="Times New Roman"/>
          <w:sz w:val="24"/>
          <w:szCs w:val="24"/>
          <w:lang w:eastAsia="fr-FR"/>
        </w:rPr>
        <w:t>, la quantité d’ordures ménagères résiduelles a</w:t>
      </w:r>
      <w:r w:rsidR="00B0500D">
        <w:rPr>
          <w:rFonts w:eastAsia="Times New Roman" w:cs="Times New Roman"/>
          <w:sz w:val="24"/>
          <w:szCs w:val="24"/>
          <w:lang w:eastAsia="fr-FR"/>
        </w:rPr>
        <w:t xml:space="preserve"> légèrement</w:t>
      </w:r>
      <w:r w:rsidR="00B0500D" w:rsidRPr="00B0500D">
        <w:rPr>
          <w:rFonts w:eastAsia="Times New Roman" w:cs="Times New Roman"/>
          <w:sz w:val="24"/>
          <w:szCs w:val="24"/>
          <w:lang w:eastAsia="fr-FR"/>
        </w:rPr>
        <w:t xml:space="preserve"> baissé et le volume de produi</w:t>
      </w:r>
      <w:r>
        <w:rPr>
          <w:rFonts w:eastAsia="Times New Roman" w:cs="Times New Roman"/>
          <w:sz w:val="24"/>
          <w:szCs w:val="24"/>
          <w:lang w:eastAsia="fr-FR"/>
        </w:rPr>
        <w:t>ts de collecte sélective représente 16.5 %, du gisement global de déchets, collecté sur l’ensemble de notre territoire</w:t>
      </w:r>
      <w:r w:rsidR="00B0500D" w:rsidRPr="00B0500D">
        <w:rPr>
          <w:rFonts w:eastAsia="Times New Roman" w:cs="Times New Roman"/>
          <w:sz w:val="24"/>
          <w:szCs w:val="24"/>
          <w:lang w:eastAsia="fr-FR"/>
        </w:rPr>
        <w:t>.</w:t>
      </w:r>
    </w:p>
    <w:p w:rsid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t>Cependant,</w:t>
      </w:r>
      <w:r w:rsidR="00471C6A">
        <w:rPr>
          <w:rFonts w:eastAsia="Times New Roman" w:cs="Times New Roman"/>
          <w:sz w:val="24"/>
          <w:szCs w:val="24"/>
          <w:lang w:eastAsia="fr-FR"/>
        </w:rPr>
        <w:t xml:space="preserve"> ces chiffres sont trop faibles et</w:t>
      </w:r>
      <w:r w:rsidRPr="00B0500D">
        <w:rPr>
          <w:rFonts w:eastAsia="Times New Roman" w:cs="Times New Roman"/>
          <w:sz w:val="24"/>
          <w:szCs w:val="24"/>
          <w:lang w:eastAsia="fr-FR"/>
        </w:rPr>
        <w:t xml:space="preserve"> </w:t>
      </w:r>
      <w:r>
        <w:rPr>
          <w:rFonts w:eastAsia="Times New Roman" w:cs="Times New Roman"/>
          <w:sz w:val="24"/>
          <w:szCs w:val="24"/>
          <w:lang w:eastAsia="fr-FR"/>
        </w:rPr>
        <w:t>il nous appartient à présent collectivement</w:t>
      </w:r>
      <w:r w:rsidR="00471C6A">
        <w:rPr>
          <w:rFonts w:eastAsia="Times New Roman" w:cs="Times New Roman"/>
          <w:sz w:val="24"/>
          <w:szCs w:val="24"/>
          <w:lang w:eastAsia="fr-FR"/>
        </w:rPr>
        <w:t>,</w:t>
      </w:r>
      <w:r>
        <w:rPr>
          <w:rFonts w:eastAsia="Times New Roman" w:cs="Times New Roman"/>
          <w:sz w:val="24"/>
          <w:szCs w:val="24"/>
          <w:lang w:eastAsia="fr-FR"/>
        </w:rPr>
        <w:t xml:space="preserve"> d’accroître </w:t>
      </w:r>
      <w:r w:rsidRPr="00B0500D">
        <w:rPr>
          <w:rFonts w:eastAsia="Times New Roman" w:cs="Times New Roman"/>
          <w:sz w:val="24"/>
          <w:szCs w:val="24"/>
          <w:lang w:eastAsia="fr-FR"/>
        </w:rPr>
        <w:t>nos performa</w:t>
      </w:r>
      <w:r>
        <w:rPr>
          <w:rFonts w:eastAsia="Times New Roman" w:cs="Times New Roman"/>
          <w:sz w:val="24"/>
          <w:szCs w:val="24"/>
          <w:lang w:eastAsia="fr-FR"/>
        </w:rPr>
        <w:t>nces en matière de tri sélectif</w:t>
      </w:r>
      <w:r w:rsidRPr="00B0500D">
        <w:rPr>
          <w:rFonts w:eastAsia="Times New Roman" w:cs="Times New Roman"/>
          <w:sz w:val="24"/>
          <w:szCs w:val="24"/>
          <w:lang w:eastAsia="fr-FR"/>
        </w:rPr>
        <w:t xml:space="preserve"> et ce</w:t>
      </w:r>
      <w:r>
        <w:rPr>
          <w:rFonts w:eastAsia="Times New Roman" w:cs="Times New Roman"/>
          <w:sz w:val="24"/>
          <w:szCs w:val="24"/>
          <w:lang w:eastAsia="fr-FR"/>
        </w:rPr>
        <w:t>,</w:t>
      </w:r>
      <w:r w:rsidR="00471C6A">
        <w:rPr>
          <w:rFonts w:eastAsia="Times New Roman" w:cs="Times New Roman"/>
          <w:sz w:val="24"/>
          <w:szCs w:val="24"/>
          <w:lang w:eastAsia="fr-FR"/>
        </w:rPr>
        <w:t xml:space="preserve"> en raison des 3</w:t>
      </w:r>
      <w:r w:rsidRPr="00B0500D">
        <w:rPr>
          <w:rFonts w:eastAsia="Times New Roman" w:cs="Times New Roman"/>
          <w:sz w:val="24"/>
          <w:szCs w:val="24"/>
          <w:lang w:eastAsia="fr-FR"/>
        </w:rPr>
        <w:t xml:space="preserve"> enjeux principaux suivants</w:t>
      </w:r>
      <w:r>
        <w:rPr>
          <w:rFonts w:eastAsia="Times New Roman" w:cs="Times New Roman"/>
          <w:sz w:val="24"/>
          <w:szCs w:val="24"/>
          <w:lang w:eastAsia="fr-FR"/>
        </w:rPr>
        <w:t xml:space="preserve"> </w:t>
      </w:r>
      <w:r w:rsidRPr="00B0500D">
        <w:rPr>
          <w:rFonts w:eastAsia="Times New Roman" w:cs="Times New Roman"/>
          <w:sz w:val="24"/>
          <w:szCs w:val="24"/>
          <w:lang w:eastAsia="fr-FR"/>
        </w:rPr>
        <w:t>:</w:t>
      </w:r>
    </w:p>
    <w:p w:rsid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t>-</w:t>
      </w:r>
      <w:r w:rsidR="00471C6A">
        <w:rPr>
          <w:rFonts w:eastAsia="Times New Roman" w:cs="Times New Roman"/>
          <w:sz w:val="24"/>
          <w:szCs w:val="24"/>
          <w:lang w:eastAsia="fr-FR"/>
        </w:rPr>
        <w:t xml:space="preserve"> </w:t>
      </w:r>
      <w:r w:rsidRPr="00B0500D">
        <w:rPr>
          <w:rFonts w:eastAsia="Times New Roman" w:cs="Times New Roman"/>
          <w:sz w:val="24"/>
          <w:szCs w:val="24"/>
          <w:lang w:eastAsia="fr-FR"/>
        </w:rPr>
        <w:t>Enjeux environnementaux</w:t>
      </w:r>
      <w:r>
        <w:rPr>
          <w:rFonts w:eastAsia="Times New Roman" w:cs="Times New Roman"/>
          <w:sz w:val="24"/>
          <w:szCs w:val="24"/>
          <w:lang w:eastAsia="fr-FR"/>
        </w:rPr>
        <w:t xml:space="preserve"> </w:t>
      </w:r>
      <w:r w:rsidRPr="00B0500D">
        <w:rPr>
          <w:rFonts w:eastAsia="Times New Roman" w:cs="Times New Roman"/>
          <w:sz w:val="24"/>
          <w:szCs w:val="24"/>
          <w:lang w:eastAsia="fr-FR"/>
        </w:rPr>
        <w:t xml:space="preserve">: Réduction des risques de pollution, préservation des ressources naturelles, </w:t>
      </w:r>
      <w:r>
        <w:rPr>
          <w:rFonts w:eastAsia="Times New Roman" w:cs="Times New Roman"/>
          <w:sz w:val="24"/>
          <w:szCs w:val="24"/>
          <w:lang w:eastAsia="fr-FR"/>
        </w:rPr>
        <w:t xml:space="preserve">résorption progressive des quantités de déchets partant vers l’enfouissement, </w:t>
      </w:r>
      <w:r w:rsidRPr="00B0500D">
        <w:rPr>
          <w:rFonts w:eastAsia="Times New Roman" w:cs="Times New Roman"/>
          <w:sz w:val="24"/>
          <w:szCs w:val="24"/>
          <w:lang w:eastAsia="fr-FR"/>
        </w:rPr>
        <w:t>économie d’énergie, réduction des émissions de gaz à effet de serre…</w:t>
      </w:r>
    </w:p>
    <w:p w:rsid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t>-</w:t>
      </w:r>
      <w:r w:rsidR="00471C6A">
        <w:rPr>
          <w:rFonts w:eastAsia="Times New Roman" w:cs="Times New Roman"/>
          <w:sz w:val="24"/>
          <w:szCs w:val="24"/>
          <w:lang w:eastAsia="fr-FR"/>
        </w:rPr>
        <w:t xml:space="preserve"> </w:t>
      </w:r>
      <w:r w:rsidRPr="00B0500D">
        <w:rPr>
          <w:rFonts w:eastAsia="Times New Roman" w:cs="Times New Roman"/>
          <w:sz w:val="24"/>
          <w:szCs w:val="24"/>
          <w:lang w:eastAsia="fr-FR"/>
        </w:rPr>
        <w:t>Enjeux économiques</w:t>
      </w:r>
      <w:r>
        <w:rPr>
          <w:rFonts w:eastAsia="Times New Roman" w:cs="Times New Roman"/>
          <w:sz w:val="24"/>
          <w:szCs w:val="24"/>
          <w:lang w:eastAsia="fr-FR"/>
        </w:rPr>
        <w:t xml:space="preserve"> et sociaux </w:t>
      </w:r>
      <w:r w:rsidRPr="00B0500D">
        <w:rPr>
          <w:rFonts w:eastAsia="Times New Roman" w:cs="Times New Roman"/>
          <w:sz w:val="24"/>
          <w:szCs w:val="24"/>
          <w:lang w:eastAsia="fr-FR"/>
        </w:rPr>
        <w:t xml:space="preserve">: </w:t>
      </w:r>
      <w:r>
        <w:rPr>
          <w:rFonts w:eastAsia="Times New Roman" w:cs="Times New Roman"/>
          <w:sz w:val="24"/>
          <w:szCs w:val="24"/>
          <w:lang w:eastAsia="fr-FR"/>
        </w:rPr>
        <w:t>amélioration de la qualité de vie du terri</w:t>
      </w:r>
      <w:r w:rsidR="00471C6A">
        <w:rPr>
          <w:rFonts w:eastAsia="Times New Roman" w:cs="Times New Roman"/>
          <w:sz w:val="24"/>
          <w:szCs w:val="24"/>
          <w:lang w:eastAsia="fr-FR"/>
        </w:rPr>
        <w:t>toire et de son attractivité, c</w:t>
      </w:r>
      <w:r>
        <w:rPr>
          <w:rFonts w:eastAsia="Times New Roman" w:cs="Times New Roman"/>
          <w:sz w:val="24"/>
          <w:szCs w:val="24"/>
          <w:lang w:eastAsia="fr-FR"/>
        </w:rPr>
        <w:t xml:space="preserve">réation de croissance et d’emplois nouveaux, </w:t>
      </w:r>
      <w:r w:rsidRPr="00B0500D">
        <w:rPr>
          <w:rFonts w:eastAsia="Times New Roman" w:cs="Times New Roman"/>
          <w:sz w:val="24"/>
          <w:szCs w:val="24"/>
          <w:lang w:eastAsia="fr-FR"/>
        </w:rPr>
        <w:t>développement de nouveaux secteurs d’activité…</w:t>
      </w:r>
    </w:p>
    <w:p w:rsidR="00B0500D" w:rsidRPr="00B0500D" w:rsidRDefault="00B0500D"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b/>
          <w:bCs/>
          <w:color w:val="FF0000"/>
          <w:sz w:val="24"/>
          <w:szCs w:val="24"/>
          <w:lang w:eastAsia="fr-FR"/>
        </w:rPr>
        <w:t>A partir du 1</w:t>
      </w:r>
      <w:r w:rsidRPr="00B0500D">
        <w:rPr>
          <w:rFonts w:eastAsia="Times New Roman" w:cs="Times New Roman"/>
          <w:b/>
          <w:bCs/>
          <w:color w:val="FF0000"/>
          <w:sz w:val="24"/>
          <w:szCs w:val="24"/>
          <w:vertAlign w:val="superscript"/>
          <w:lang w:eastAsia="fr-FR"/>
        </w:rPr>
        <w:t>er</w:t>
      </w:r>
      <w:r>
        <w:rPr>
          <w:rFonts w:eastAsia="Times New Roman" w:cs="Times New Roman"/>
          <w:b/>
          <w:bCs/>
          <w:color w:val="FF0000"/>
          <w:sz w:val="24"/>
          <w:szCs w:val="24"/>
          <w:lang w:eastAsia="fr-FR"/>
        </w:rPr>
        <w:t xml:space="preserve"> août 2016 </w:t>
      </w:r>
      <w:r w:rsidRPr="00B0500D">
        <w:rPr>
          <w:rFonts w:eastAsia="Times New Roman" w:cs="Times New Roman"/>
          <w:b/>
          <w:bCs/>
          <w:color w:val="FF0000"/>
          <w:sz w:val="24"/>
          <w:szCs w:val="24"/>
          <w:lang w:eastAsia="fr-FR"/>
        </w:rPr>
        <w:t>: un nouveau mode de col</w:t>
      </w:r>
      <w:r>
        <w:rPr>
          <w:rFonts w:eastAsia="Times New Roman" w:cs="Times New Roman"/>
          <w:b/>
          <w:bCs/>
          <w:color w:val="FF0000"/>
          <w:sz w:val="24"/>
          <w:szCs w:val="24"/>
          <w:lang w:eastAsia="fr-FR"/>
        </w:rPr>
        <w:t>lecte des déchets alimentaires et des fermentescibles sera mis en place progressivement auprès des professionnels</w:t>
      </w:r>
      <w:r w:rsidR="00471C6A">
        <w:rPr>
          <w:rFonts w:eastAsia="Times New Roman" w:cs="Times New Roman"/>
          <w:b/>
          <w:bCs/>
          <w:color w:val="FF0000"/>
          <w:sz w:val="24"/>
          <w:szCs w:val="24"/>
          <w:lang w:eastAsia="fr-FR"/>
        </w:rPr>
        <w:t xml:space="preserve"> dans une première étape</w:t>
      </w:r>
      <w:r w:rsidR="008252C9">
        <w:rPr>
          <w:rFonts w:eastAsia="Times New Roman" w:cs="Times New Roman"/>
          <w:b/>
          <w:bCs/>
          <w:color w:val="FF0000"/>
          <w:sz w:val="24"/>
          <w:szCs w:val="24"/>
          <w:lang w:eastAsia="fr-FR"/>
        </w:rPr>
        <w:t xml:space="preserve"> sur la base du volontariat</w:t>
      </w:r>
      <w:r>
        <w:rPr>
          <w:rFonts w:eastAsia="Times New Roman" w:cs="Times New Roman"/>
          <w:b/>
          <w:bCs/>
          <w:color w:val="FF0000"/>
          <w:sz w:val="24"/>
          <w:szCs w:val="24"/>
          <w:lang w:eastAsia="fr-FR"/>
        </w:rPr>
        <w:t>.</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lastRenderedPageBreak/>
        <w:t>La collecte différenciée</w:t>
      </w:r>
      <w:r w:rsidR="00B0500D" w:rsidRPr="00B0500D">
        <w:rPr>
          <w:rFonts w:eastAsia="Times New Roman" w:cs="Times New Roman"/>
          <w:sz w:val="24"/>
          <w:szCs w:val="24"/>
          <w:lang w:eastAsia="fr-FR"/>
        </w:rPr>
        <w:t xml:space="preserve">, </w:t>
      </w:r>
      <w:r>
        <w:rPr>
          <w:rFonts w:eastAsia="Times New Roman" w:cs="Times New Roman"/>
          <w:sz w:val="24"/>
          <w:szCs w:val="24"/>
          <w:lang w:eastAsia="fr-FR"/>
        </w:rPr>
        <w:t>des bio déchets alimentaires et des fermentescibles sera effectuée</w:t>
      </w:r>
      <w:r w:rsidR="00B0500D" w:rsidRPr="00B0500D">
        <w:rPr>
          <w:rFonts w:eastAsia="Times New Roman" w:cs="Times New Roman"/>
          <w:sz w:val="24"/>
          <w:szCs w:val="24"/>
          <w:lang w:eastAsia="fr-FR"/>
        </w:rPr>
        <w:t xml:space="preserve"> en por</w:t>
      </w:r>
      <w:r w:rsidR="008252C9">
        <w:rPr>
          <w:rFonts w:eastAsia="Times New Roman" w:cs="Times New Roman"/>
          <w:sz w:val="24"/>
          <w:szCs w:val="24"/>
          <w:lang w:eastAsia="fr-FR"/>
        </w:rPr>
        <w:t>te à porte auprès de</w:t>
      </w:r>
      <w:r>
        <w:rPr>
          <w:rFonts w:eastAsia="Times New Roman" w:cs="Times New Roman"/>
          <w:sz w:val="24"/>
          <w:szCs w:val="24"/>
          <w:lang w:eastAsia="fr-FR"/>
        </w:rPr>
        <w:t xml:space="preserve"> tous les professionnels</w:t>
      </w:r>
      <w:r w:rsidR="008252C9">
        <w:rPr>
          <w:rFonts w:eastAsia="Times New Roman" w:cs="Times New Roman"/>
          <w:sz w:val="24"/>
          <w:szCs w:val="24"/>
          <w:lang w:eastAsia="fr-FR"/>
        </w:rPr>
        <w:t xml:space="preserve"> volontaires</w:t>
      </w:r>
      <w:r w:rsidR="00B0500D" w:rsidRPr="00B0500D">
        <w:rPr>
          <w:rFonts w:eastAsia="Times New Roman" w:cs="Times New Roman"/>
          <w:sz w:val="24"/>
          <w:szCs w:val="24"/>
          <w:lang w:eastAsia="fr-FR"/>
        </w:rPr>
        <w:t>.</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C’est une nécessité a</w:t>
      </w:r>
      <w:r w:rsidR="00B0500D" w:rsidRPr="00B0500D">
        <w:rPr>
          <w:rFonts w:eastAsia="Times New Roman" w:cs="Times New Roman"/>
          <w:sz w:val="24"/>
          <w:szCs w:val="24"/>
          <w:lang w:eastAsia="fr-FR"/>
        </w:rPr>
        <w:t>fin, d’une part, de se conformer à la règlementation du travail et au droit de l’environnement,</w:t>
      </w:r>
      <w:r>
        <w:rPr>
          <w:rFonts w:eastAsia="Times New Roman" w:cs="Times New Roman"/>
          <w:sz w:val="24"/>
          <w:szCs w:val="24"/>
          <w:lang w:eastAsia="fr-FR"/>
        </w:rPr>
        <w:t xml:space="preserve"> tout en respectant les principes de tri décidés récemment par la Collectivité Territoriale de Corse</w:t>
      </w:r>
      <w:r w:rsidR="00B0500D" w:rsidRPr="00B0500D">
        <w:rPr>
          <w:rFonts w:eastAsia="Times New Roman" w:cs="Times New Roman"/>
          <w:sz w:val="24"/>
          <w:szCs w:val="24"/>
          <w:lang w:eastAsia="fr-FR"/>
        </w:rPr>
        <w:t xml:space="preserve"> et, d’autre part </w:t>
      </w:r>
      <w:r>
        <w:rPr>
          <w:rFonts w:eastAsia="Times New Roman" w:cs="Times New Roman"/>
          <w:sz w:val="24"/>
          <w:szCs w:val="24"/>
          <w:lang w:eastAsia="fr-FR"/>
        </w:rPr>
        <w:t xml:space="preserve">dans le but </w:t>
      </w:r>
      <w:r w:rsidR="00B0500D" w:rsidRPr="00B0500D">
        <w:rPr>
          <w:rFonts w:eastAsia="Times New Roman" w:cs="Times New Roman"/>
          <w:sz w:val="24"/>
          <w:szCs w:val="24"/>
          <w:lang w:eastAsia="fr-FR"/>
        </w:rPr>
        <w:t>de maîtriser les coûts</w:t>
      </w:r>
      <w:r>
        <w:rPr>
          <w:rFonts w:eastAsia="Times New Roman" w:cs="Times New Roman"/>
          <w:sz w:val="24"/>
          <w:szCs w:val="24"/>
          <w:lang w:eastAsia="fr-FR"/>
        </w:rPr>
        <w:t>,</w:t>
      </w:r>
      <w:r w:rsidR="00B0500D" w:rsidRPr="00B0500D">
        <w:rPr>
          <w:rFonts w:eastAsia="Times New Roman" w:cs="Times New Roman"/>
          <w:sz w:val="24"/>
          <w:szCs w:val="24"/>
          <w:lang w:eastAsia="fr-FR"/>
        </w:rPr>
        <w:t xml:space="preserve"> g</w:t>
      </w:r>
      <w:r>
        <w:rPr>
          <w:rFonts w:eastAsia="Times New Roman" w:cs="Times New Roman"/>
          <w:sz w:val="24"/>
          <w:szCs w:val="24"/>
          <w:lang w:eastAsia="fr-FR"/>
        </w:rPr>
        <w:t>énérés par la collecte de nos déchets tout en augmentant nos performances.</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Enfin au-de</w:t>
      </w:r>
      <w:r w:rsidR="008252C9">
        <w:rPr>
          <w:rFonts w:eastAsia="Times New Roman" w:cs="Times New Roman"/>
          <w:sz w:val="24"/>
          <w:szCs w:val="24"/>
          <w:lang w:eastAsia="fr-FR"/>
        </w:rPr>
        <w:t xml:space="preserve">là de la réglementation, </w:t>
      </w:r>
      <w:r>
        <w:rPr>
          <w:rFonts w:eastAsia="Times New Roman" w:cs="Times New Roman"/>
          <w:sz w:val="24"/>
          <w:szCs w:val="24"/>
          <w:lang w:eastAsia="fr-FR"/>
        </w:rPr>
        <w:t>l’enfouissement ne sera bientôt plus une solution viable pour note territoire. Il es</w:t>
      </w:r>
      <w:r w:rsidR="00B0500D" w:rsidRPr="00B0500D">
        <w:rPr>
          <w:rFonts w:eastAsia="Times New Roman" w:cs="Times New Roman"/>
          <w:sz w:val="24"/>
          <w:szCs w:val="24"/>
          <w:lang w:eastAsia="fr-FR"/>
        </w:rPr>
        <w:t xml:space="preserve">t </w:t>
      </w:r>
      <w:r>
        <w:rPr>
          <w:rFonts w:eastAsia="Times New Roman" w:cs="Times New Roman"/>
          <w:sz w:val="24"/>
          <w:szCs w:val="24"/>
          <w:lang w:eastAsia="fr-FR"/>
        </w:rPr>
        <w:t xml:space="preserve">devenu </w:t>
      </w:r>
      <w:r w:rsidR="008252C9">
        <w:rPr>
          <w:rFonts w:eastAsia="Times New Roman" w:cs="Times New Roman"/>
          <w:sz w:val="24"/>
          <w:szCs w:val="24"/>
          <w:lang w:eastAsia="fr-FR"/>
        </w:rPr>
        <w:t>vital</w:t>
      </w:r>
      <w:r w:rsidR="00B0500D" w:rsidRPr="00B0500D">
        <w:rPr>
          <w:rFonts w:eastAsia="Times New Roman" w:cs="Times New Roman"/>
          <w:sz w:val="24"/>
          <w:szCs w:val="24"/>
          <w:lang w:eastAsia="fr-FR"/>
        </w:rPr>
        <w:t xml:space="preserve"> de modifier </w:t>
      </w:r>
      <w:r>
        <w:rPr>
          <w:rFonts w:eastAsia="Times New Roman" w:cs="Times New Roman"/>
          <w:sz w:val="24"/>
          <w:szCs w:val="24"/>
          <w:lang w:eastAsia="fr-FR"/>
        </w:rPr>
        <w:t xml:space="preserve">dès à présent, le schéma de collecte </w:t>
      </w:r>
      <w:r w:rsidR="00B0500D" w:rsidRPr="00B0500D">
        <w:rPr>
          <w:rFonts w:eastAsia="Times New Roman" w:cs="Times New Roman"/>
          <w:sz w:val="24"/>
          <w:szCs w:val="24"/>
          <w:lang w:eastAsia="fr-FR"/>
        </w:rPr>
        <w:t>actuel</w:t>
      </w:r>
      <w:r>
        <w:rPr>
          <w:rFonts w:eastAsia="Times New Roman" w:cs="Times New Roman"/>
          <w:sz w:val="24"/>
          <w:szCs w:val="24"/>
          <w:lang w:eastAsia="fr-FR"/>
        </w:rPr>
        <w:t xml:space="preserve"> et de le faire progresser vers plus de tri. En Valorisant par compostage nos bio déchets, nous supprimons du même coup les principales nuisances observées sur les sites de Piana et de Vico.</w:t>
      </w:r>
    </w:p>
    <w:p w:rsidR="008252C9"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Pour atteindre ces objectifs, à partir du 1</w:t>
      </w:r>
      <w:r w:rsidRPr="00471C6A">
        <w:rPr>
          <w:rFonts w:eastAsia="Times New Roman" w:cs="Times New Roman"/>
          <w:sz w:val="24"/>
          <w:szCs w:val="24"/>
          <w:vertAlign w:val="superscript"/>
          <w:lang w:eastAsia="fr-FR"/>
        </w:rPr>
        <w:t>er</w:t>
      </w:r>
      <w:r>
        <w:rPr>
          <w:rFonts w:eastAsia="Times New Roman" w:cs="Times New Roman"/>
          <w:sz w:val="24"/>
          <w:szCs w:val="24"/>
          <w:lang w:eastAsia="fr-FR"/>
        </w:rPr>
        <w:t xml:space="preserve"> août 2016</w:t>
      </w:r>
      <w:r w:rsidR="00B0500D" w:rsidRPr="00B0500D">
        <w:rPr>
          <w:rFonts w:eastAsia="Times New Roman" w:cs="Times New Roman"/>
          <w:sz w:val="24"/>
          <w:szCs w:val="24"/>
          <w:lang w:eastAsia="fr-FR"/>
        </w:rPr>
        <w:t xml:space="preserve">, </w:t>
      </w:r>
      <w:r>
        <w:rPr>
          <w:rFonts w:eastAsia="Times New Roman" w:cs="Times New Roman"/>
          <w:sz w:val="24"/>
          <w:szCs w:val="24"/>
          <w:lang w:eastAsia="fr-FR"/>
        </w:rPr>
        <w:t xml:space="preserve">nous lançons </w:t>
      </w:r>
      <w:r w:rsidR="00B0500D" w:rsidRPr="00B0500D">
        <w:rPr>
          <w:rFonts w:eastAsia="Times New Roman" w:cs="Times New Roman"/>
          <w:sz w:val="24"/>
          <w:szCs w:val="24"/>
          <w:lang w:eastAsia="fr-FR"/>
        </w:rPr>
        <w:t>une nouvelle collecte impliquant des modifications sur le mode de collecte, jours et horai</w:t>
      </w:r>
      <w:r>
        <w:rPr>
          <w:rFonts w:eastAsia="Times New Roman" w:cs="Times New Roman"/>
          <w:sz w:val="24"/>
          <w:szCs w:val="24"/>
          <w:lang w:eastAsia="fr-FR"/>
        </w:rPr>
        <w:t>res.</w:t>
      </w:r>
    </w:p>
    <w:p w:rsidR="00B0500D" w:rsidRPr="008252C9" w:rsidRDefault="00471C6A" w:rsidP="00B0500D">
      <w:pPr>
        <w:spacing w:before="100" w:beforeAutospacing="1" w:after="100" w:afterAutospacing="1" w:line="240" w:lineRule="auto"/>
        <w:jc w:val="both"/>
        <w:rPr>
          <w:rFonts w:eastAsia="Times New Roman" w:cs="Times New Roman"/>
          <w:b/>
          <w:sz w:val="24"/>
          <w:szCs w:val="24"/>
          <w:lang w:eastAsia="fr-FR"/>
        </w:rPr>
      </w:pPr>
      <w:r w:rsidRPr="008252C9">
        <w:rPr>
          <w:rFonts w:eastAsia="Times New Roman" w:cs="Times New Roman"/>
          <w:b/>
          <w:sz w:val="24"/>
          <w:szCs w:val="24"/>
          <w:lang w:eastAsia="fr-FR"/>
        </w:rPr>
        <w:t>Le défi de chacun : séparer les déchets alimentaires et les fermentescibles des autres flux pour les destiner au compostage</w:t>
      </w:r>
      <w:r w:rsidR="00B0500D" w:rsidRPr="008252C9">
        <w:rPr>
          <w:rFonts w:eastAsia="Times New Roman" w:cs="Times New Roman"/>
          <w:b/>
          <w:sz w:val="24"/>
          <w:szCs w:val="24"/>
          <w:lang w:eastAsia="fr-FR"/>
        </w:rPr>
        <w:t>, faire du geste de tri une seconde nature et contenir l’impact environnemental, économique et social de la collecte.</w:t>
      </w:r>
    </w:p>
    <w:p w:rsidR="00B0500D" w:rsidRP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b/>
          <w:bCs/>
          <w:sz w:val="24"/>
          <w:szCs w:val="24"/>
          <w:lang w:eastAsia="fr-FR"/>
        </w:rPr>
        <w:t xml:space="preserve">Pour cela, 3 innovations </w:t>
      </w:r>
      <w:r w:rsidR="00471C6A" w:rsidRPr="00B0500D">
        <w:rPr>
          <w:rFonts w:eastAsia="Times New Roman" w:cs="Times New Roman"/>
          <w:b/>
          <w:bCs/>
          <w:sz w:val="24"/>
          <w:szCs w:val="24"/>
          <w:lang w:eastAsia="fr-FR"/>
        </w:rPr>
        <w:t>majeures :</w:t>
      </w:r>
    </w:p>
    <w:p w:rsidR="00471C6A"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t xml:space="preserve">● </w:t>
      </w:r>
      <w:r w:rsidR="00471C6A">
        <w:rPr>
          <w:rFonts w:eastAsia="Times New Roman" w:cs="Times New Roman"/>
          <w:sz w:val="24"/>
          <w:szCs w:val="24"/>
          <w:lang w:eastAsia="fr-FR"/>
        </w:rPr>
        <w:t>Tous les professionnels</w:t>
      </w:r>
      <w:r w:rsidR="008252C9">
        <w:rPr>
          <w:rFonts w:eastAsia="Times New Roman" w:cs="Times New Roman"/>
          <w:sz w:val="24"/>
          <w:szCs w:val="24"/>
          <w:lang w:eastAsia="fr-FR"/>
        </w:rPr>
        <w:t xml:space="preserve"> participants</w:t>
      </w:r>
      <w:r w:rsidR="00471C6A">
        <w:rPr>
          <w:rFonts w:eastAsia="Times New Roman" w:cs="Times New Roman"/>
          <w:sz w:val="24"/>
          <w:szCs w:val="24"/>
          <w:lang w:eastAsia="fr-FR"/>
        </w:rPr>
        <w:t xml:space="preserve"> seront dotés gratuitement </w:t>
      </w:r>
      <w:r w:rsidRPr="00B0500D">
        <w:rPr>
          <w:rFonts w:eastAsia="Times New Roman" w:cs="Times New Roman"/>
          <w:sz w:val="24"/>
          <w:szCs w:val="24"/>
          <w:lang w:eastAsia="fr-FR"/>
        </w:rPr>
        <w:t xml:space="preserve">de bacs roulants </w:t>
      </w:r>
      <w:r w:rsidR="00471C6A">
        <w:rPr>
          <w:rFonts w:eastAsia="Times New Roman" w:cs="Times New Roman"/>
          <w:sz w:val="24"/>
          <w:szCs w:val="24"/>
          <w:lang w:eastAsia="fr-FR"/>
        </w:rPr>
        <w:t>s</w:t>
      </w:r>
      <w:r w:rsidR="002B6910">
        <w:rPr>
          <w:rFonts w:eastAsia="Times New Roman" w:cs="Times New Roman"/>
          <w:sz w:val="24"/>
          <w:szCs w:val="24"/>
          <w:lang w:eastAsia="fr-FR"/>
        </w:rPr>
        <w:t xml:space="preserve">phériques d’une contenance de </w:t>
      </w:r>
      <w:r w:rsidR="00471C6A">
        <w:rPr>
          <w:rFonts w:eastAsia="Times New Roman" w:cs="Times New Roman"/>
          <w:sz w:val="24"/>
          <w:szCs w:val="24"/>
          <w:lang w:eastAsia="fr-FR"/>
        </w:rPr>
        <w:t>120</w:t>
      </w:r>
      <w:r w:rsidR="002B6910">
        <w:rPr>
          <w:rFonts w:eastAsia="Times New Roman" w:cs="Times New Roman"/>
          <w:sz w:val="24"/>
          <w:szCs w:val="24"/>
          <w:lang w:eastAsia="fr-FR"/>
        </w:rPr>
        <w:t xml:space="preserve"> et (</w:t>
      </w:r>
      <w:r w:rsidR="001A294B">
        <w:rPr>
          <w:rFonts w:eastAsia="Times New Roman" w:cs="Times New Roman"/>
          <w:sz w:val="24"/>
          <w:szCs w:val="24"/>
          <w:lang w:eastAsia="fr-FR"/>
        </w:rPr>
        <w:t>où</w:t>
      </w:r>
      <w:r w:rsidR="002B6910">
        <w:rPr>
          <w:rFonts w:eastAsia="Times New Roman" w:cs="Times New Roman"/>
          <w:sz w:val="24"/>
          <w:szCs w:val="24"/>
          <w:lang w:eastAsia="fr-FR"/>
        </w:rPr>
        <w:t>) 240</w:t>
      </w:r>
      <w:r w:rsidR="00471C6A">
        <w:rPr>
          <w:rFonts w:eastAsia="Times New Roman" w:cs="Times New Roman"/>
          <w:sz w:val="24"/>
          <w:szCs w:val="24"/>
          <w:lang w:eastAsia="fr-FR"/>
        </w:rPr>
        <w:t xml:space="preserve"> </w:t>
      </w:r>
      <w:r w:rsidRPr="00B0500D">
        <w:rPr>
          <w:rFonts w:eastAsia="Times New Roman" w:cs="Times New Roman"/>
          <w:sz w:val="24"/>
          <w:szCs w:val="24"/>
          <w:lang w:eastAsia="fr-FR"/>
        </w:rPr>
        <w:t>l</w:t>
      </w:r>
      <w:r w:rsidR="00471C6A">
        <w:rPr>
          <w:rFonts w:eastAsia="Times New Roman" w:cs="Times New Roman"/>
          <w:sz w:val="24"/>
          <w:szCs w:val="24"/>
          <w:lang w:eastAsia="fr-FR"/>
        </w:rPr>
        <w:t xml:space="preserve">itres pour le tri des bio déchets alimentaires au sein de leurs établissements et de supports à pince, ainsi que d’un stock de sacs biodégradables adaptés, pour la séparation des bio déchets au sein de leurs zones de production et (où) cuisines. On leur fournira également gracieusement, une signalétique et des supports de communication adaptés pour leurs collaborateurs. Ils recevront </w:t>
      </w:r>
      <w:r w:rsidR="008252C9">
        <w:rPr>
          <w:rFonts w:eastAsia="Times New Roman" w:cs="Times New Roman"/>
          <w:sz w:val="24"/>
          <w:szCs w:val="24"/>
          <w:lang w:eastAsia="fr-FR"/>
        </w:rPr>
        <w:t>parallèlement</w:t>
      </w:r>
      <w:r w:rsidR="00471C6A">
        <w:rPr>
          <w:rFonts w:eastAsia="Times New Roman" w:cs="Times New Roman"/>
          <w:sz w:val="24"/>
          <w:szCs w:val="24"/>
          <w:lang w:eastAsia="fr-FR"/>
        </w:rPr>
        <w:t xml:space="preserve"> la visite de nos </w:t>
      </w:r>
      <w:r w:rsidR="008252C9">
        <w:rPr>
          <w:rFonts w:eastAsia="Times New Roman" w:cs="Times New Roman"/>
          <w:sz w:val="24"/>
          <w:szCs w:val="24"/>
          <w:lang w:eastAsia="fr-FR"/>
        </w:rPr>
        <w:t>équipes techniques d’animation a</w:t>
      </w:r>
      <w:r w:rsidR="00471C6A">
        <w:rPr>
          <w:rFonts w:eastAsia="Times New Roman" w:cs="Times New Roman"/>
          <w:sz w:val="24"/>
          <w:szCs w:val="24"/>
          <w:lang w:eastAsia="fr-FR"/>
        </w:rPr>
        <w:t>u geste de tri</w:t>
      </w:r>
      <w:r w:rsidRPr="00B0500D">
        <w:rPr>
          <w:rFonts w:eastAsia="Times New Roman" w:cs="Times New Roman"/>
          <w:sz w:val="24"/>
          <w:szCs w:val="24"/>
          <w:lang w:eastAsia="fr-FR"/>
        </w:rPr>
        <w:t xml:space="preserve"> </w:t>
      </w:r>
      <w:r w:rsidRPr="008252C9">
        <w:rPr>
          <w:rFonts w:eastAsia="Times New Roman" w:cs="Times New Roman"/>
          <w:b/>
          <w:sz w:val="24"/>
          <w:szCs w:val="24"/>
          <w:lang w:eastAsia="fr-FR"/>
        </w:rPr>
        <w:t>:</w:t>
      </w:r>
      <w:r w:rsidR="00471C6A" w:rsidRPr="008252C9">
        <w:rPr>
          <w:rFonts w:eastAsia="Times New Roman" w:cs="Times New Roman"/>
          <w:b/>
          <w:sz w:val="24"/>
          <w:szCs w:val="24"/>
          <w:lang w:eastAsia="fr-FR"/>
        </w:rPr>
        <w:t xml:space="preserve"> les premières opérations seront organisées progressivement à partir du 30 juillet 2016, et concerneront les plus gros producteurs professionnels de bio déchets repérés sur le territoire.</w:t>
      </w:r>
    </w:p>
    <w:p w:rsidR="00471C6A" w:rsidRDefault="00B0500D" w:rsidP="00B0500D">
      <w:pPr>
        <w:spacing w:before="100" w:beforeAutospacing="1" w:after="100" w:afterAutospacing="1" w:line="240" w:lineRule="auto"/>
        <w:jc w:val="both"/>
        <w:rPr>
          <w:rFonts w:eastAsia="Times New Roman" w:cs="Times New Roman"/>
          <w:b/>
          <w:sz w:val="24"/>
          <w:szCs w:val="24"/>
          <w:lang w:eastAsia="fr-FR"/>
        </w:rPr>
      </w:pPr>
      <w:r w:rsidRPr="00B0500D">
        <w:rPr>
          <w:rFonts w:eastAsia="Times New Roman" w:cs="Times New Roman"/>
          <w:b/>
          <w:sz w:val="24"/>
          <w:szCs w:val="24"/>
          <w:lang w:eastAsia="fr-FR"/>
        </w:rPr>
        <w:t>L’objectif est de permettre une meilleure capacité de stockage</w:t>
      </w:r>
      <w:r w:rsidR="00471C6A">
        <w:rPr>
          <w:rFonts w:eastAsia="Times New Roman" w:cs="Times New Roman"/>
          <w:b/>
          <w:sz w:val="24"/>
          <w:szCs w:val="24"/>
          <w:lang w:eastAsia="fr-FR"/>
        </w:rPr>
        <w:t>, un apprentissage des gestes de tri progressif et adapté aux contraintes des activités de tous les producteurs, notamment pendant la saison touristique</w:t>
      </w:r>
      <w:r w:rsidRPr="00B0500D">
        <w:rPr>
          <w:rFonts w:eastAsia="Times New Roman" w:cs="Times New Roman"/>
          <w:b/>
          <w:sz w:val="24"/>
          <w:szCs w:val="24"/>
          <w:lang w:eastAsia="fr-FR"/>
        </w:rPr>
        <w:t xml:space="preserve"> et </w:t>
      </w:r>
      <w:r w:rsidR="00471C6A">
        <w:rPr>
          <w:rFonts w:eastAsia="Times New Roman" w:cs="Times New Roman"/>
          <w:b/>
          <w:sz w:val="24"/>
          <w:szCs w:val="24"/>
          <w:lang w:eastAsia="fr-FR"/>
        </w:rPr>
        <w:t xml:space="preserve">au-delà, de </w:t>
      </w:r>
      <w:r w:rsidRPr="00B0500D">
        <w:rPr>
          <w:rFonts w:eastAsia="Times New Roman" w:cs="Times New Roman"/>
          <w:b/>
          <w:sz w:val="24"/>
          <w:szCs w:val="24"/>
          <w:lang w:eastAsia="fr-FR"/>
        </w:rPr>
        <w:t>normaliser les contenants pour une collecte</w:t>
      </w:r>
      <w:r w:rsidR="00471C6A">
        <w:rPr>
          <w:rFonts w:eastAsia="Times New Roman" w:cs="Times New Roman"/>
          <w:b/>
          <w:sz w:val="24"/>
          <w:szCs w:val="24"/>
          <w:lang w:eastAsia="fr-FR"/>
        </w:rPr>
        <w:t xml:space="preserve"> et un tri </w:t>
      </w:r>
      <w:r w:rsidR="00471C6A" w:rsidRPr="00471C6A">
        <w:rPr>
          <w:rFonts w:eastAsia="Times New Roman" w:cs="Times New Roman"/>
          <w:b/>
          <w:sz w:val="24"/>
          <w:szCs w:val="24"/>
          <w:lang w:eastAsia="fr-FR"/>
        </w:rPr>
        <w:t>plus aisés</w:t>
      </w:r>
      <w:r w:rsidRPr="00B0500D">
        <w:rPr>
          <w:rFonts w:eastAsia="Times New Roman" w:cs="Times New Roman"/>
          <w:b/>
          <w:sz w:val="24"/>
          <w:szCs w:val="24"/>
          <w:lang w:eastAsia="fr-FR"/>
        </w:rPr>
        <w:t>.</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 Les centres de Vacances, les campings les plus importants et les hôtels Restaurant seront traités en priorité.</w:t>
      </w:r>
    </w:p>
    <w:p w:rsidR="00471C6A" w:rsidRDefault="00B0500D" w:rsidP="00B0500D">
      <w:pPr>
        <w:spacing w:before="100" w:beforeAutospacing="1" w:after="100" w:afterAutospacing="1" w:line="240" w:lineRule="auto"/>
        <w:jc w:val="both"/>
        <w:rPr>
          <w:rFonts w:eastAsia="Times New Roman" w:cs="Times New Roman"/>
          <w:b/>
          <w:sz w:val="24"/>
          <w:szCs w:val="24"/>
          <w:lang w:eastAsia="fr-FR"/>
        </w:rPr>
      </w:pPr>
      <w:r w:rsidRPr="00B0500D">
        <w:rPr>
          <w:rFonts w:eastAsia="Times New Roman" w:cs="Times New Roman"/>
          <w:b/>
          <w:sz w:val="24"/>
          <w:szCs w:val="24"/>
          <w:lang w:eastAsia="fr-FR"/>
        </w:rPr>
        <w:t>L’o</w:t>
      </w:r>
      <w:r w:rsidR="00471C6A">
        <w:rPr>
          <w:rFonts w:eastAsia="Times New Roman" w:cs="Times New Roman"/>
          <w:b/>
          <w:sz w:val="24"/>
          <w:szCs w:val="24"/>
          <w:lang w:eastAsia="fr-FR"/>
        </w:rPr>
        <w:t>bjectif est de capter rapidement les fractions des plus gros producteurs de bio déchets et de s’adapter aux contraintes de ces établissements</w:t>
      </w:r>
      <w:r w:rsidRPr="00B0500D">
        <w:rPr>
          <w:rFonts w:eastAsia="Times New Roman" w:cs="Times New Roman"/>
          <w:b/>
          <w:sz w:val="24"/>
          <w:szCs w:val="24"/>
          <w:lang w:eastAsia="fr-FR"/>
        </w:rPr>
        <w:t>.</w:t>
      </w:r>
    </w:p>
    <w:p w:rsidR="00B0500D" w:rsidRDefault="00B0500D" w:rsidP="00B0500D">
      <w:pPr>
        <w:spacing w:before="100" w:beforeAutospacing="1" w:after="100" w:afterAutospacing="1" w:line="240" w:lineRule="auto"/>
        <w:jc w:val="both"/>
        <w:rPr>
          <w:rFonts w:eastAsia="Times New Roman" w:cs="Times New Roman"/>
          <w:sz w:val="24"/>
          <w:szCs w:val="24"/>
          <w:lang w:eastAsia="fr-FR"/>
        </w:rPr>
      </w:pPr>
      <w:r w:rsidRPr="00B0500D">
        <w:rPr>
          <w:rFonts w:eastAsia="Times New Roman" w:cs="Times New Roman"/>
          <w:sz w:val="24"/>
          <w:szCs w:val="24"/>
          <w:lang w:eastAsia="fr-FR"/>
        </w:rPr>
        <w:t xml:space="preserve">● </w:t>
      </w:r>
      <w:r w:rsidR="00471C6A">
        <w:rPr>
          <w:rFonts w:eastAsia="Times New Roman" w:cs="Times New Roman"/>
          <w:sz w:val="24"/>
          <w:szCs w:val="24"/>
          <w:lang w:eastAsia="fr-FR"/>
        </w:rPr>
        <w:t>à partir d’octobre 2016, il s’agira de d</w:t>
      </w:r>
      <w:r w:rsidRPr="00B0500D">
        <w:rPr>
          <w:rFonts w:eastAsia="Times New Roman" w:cs="Times New Roman"/>
          <w:sz w:val="24"/>
          <w:szCs w:val="24"/>
          <w:lang w:eastAsia="fr-FR"/>
        </w:rPr>
        <w:t xml:space="preserve">oter </w:t>
      </w:r>
      <w:r w:rsidR="00471C6A">
        <w:rPr>
          <w:rFonts w:eastAsia="Times New Roman" w:cs="Times New Roman"/>
          <w:sz w:val="24"/>
          <w:szCs w:val="24"/>
          <w:lang w:eastAsia="fr-FR"/>
        </w:rPr>
        <w:t xml:space="preserve">progressivement </w:t>
      </w:r>
      <w:r w:rsidRPr="00B0500D">
        <w:rPr>
          <w:rFonts w:eastAsia="Times New Roman" w:cs="Times New Roman"/>
          <w:sz w:val="24"/>
          <w:szCs w:val="24"/>
          <w:lang w:eastAsia="fr-FR"/>
        </w:rPr>
        <w:t xml:space="preserve">l’ensemble du territoire </w:t>
      </w:r>
      <w:r w:rsidR="00471C6A">
        <w:rPr>
          <w:rFonts w:eastAsia="Times New Roman" w:cs="Times New Roman"/>
          <w:sz w:val="24"/>
          <w:szCs w:val="24"/>
          <w:lang w:eastAsia="fr-FR"/>
        </w:rPr>
        <w:t xml:space="preserve">d’un dispositif de collecte des bio déchets en porte à porte </w:t>
      </w:r>
      <w:r w:rsidR="00471C6A" w:rsidRPr="00B0500D">
        <w:rPr>
          <w:rFonts w:eastAsia="Times New Roman" w:cs="Times New Roman"/>
          <w:sz w:val="24"/>
          <w:szCs w:val="24"/>
          <w:lang w:eastAsia="fr-FR"/>
        </w:rPr>
        <w:t>:</w:t>
      </w:r>
      <w:r w:rsidR="00471C6A">
        <w:rPr>
          <w:rFonts w:eastAsia="Times New Roman" w:cs="Times New Roman"/>
          <w:sz w:val="24"/>
          <w:szCs w:val="24"/>
          <w:lang w:eastAsia="fr-FR"/>
        </w:rPr>
        <w:t xml:space="preserve"> </w:t>
      </w:r>
    </w:p>
    <w:p w:rsidR="00471C6A" w:rsidRPr="00B0500D" w:rsidRDefault="00471C6A" w:rsidP="00B0500D">
      <w:pPr>
        <w:spacing w:before="100" w:beforeAutospacing="1" w:after="100" w:afterAutospacing="1" w:line="240" w:lineRule="auto"/>
        <w:jc w:val="both"/>
        <w:rPr>
          <w:rFonts w:eastAsia="Times New Roman" w:cs="Times New Roman"/>
          <w:b/>
          <w:sz w:val="24"/>
          <w:szCs w:val="24"/>
          <w:lang w:eastAsia="fr-FR"/>
        </w:rPr>
      </w:pPr>
      <w:r w:rsidRPr="00471C6A">
        <w:rPr>
          <w:rFonts w:eastAsia="Times New Roman" w:cs="Times New Roman"/>
          <w:b/>
          <w:sz w:val="24"/>
          <w:szCs w:val="24"/>
          <w:lang w:eastAsia="fr-FR"/>
        </w:rPr>
        <w:lastRenderedPageBreak/>
        <w:t xml:space="preserve">L’enjeu sera de procéder à une collecte globale des bio déchets de tous les producteurs (professionnels, </w:t>
      </w:r>
      <w:r>
        <w:rPr>
          <w:rFonts w:eastAsia="Times New Roman" w:cs="Times New Roman"/>
          <w:b/>
          <w:sz w:val="24"/>
          <w:szCs w:val="24"/>
          <w:lang w:eastAsia="fr-FR"/>
        </w:rPr>
        <w:t>restauration collective</w:t>
      </w:r>
      <w:r w:rsidRPr="00471C6A">
        <w:rPr>
          <w:rFonts w:eastAsia="Times New Roman" w:cs="Times New Roman"/>
          <w:b/>
          <w:sz w:val="24"/>
          <w:szCs w:val="24"/>
          <w:lang w:eastAsia="fr-FR"/>
        </w:rPr>
        <w:t xml:space="preserve"> et particuliers), dès l’automne 2016, pour arriver à moyen terme à atteindre </w:t>
      </w:r>
      <w:r>
        <w:rPr>
          <w:rFonts w:eastAsia="Times New Roman" w:cs="Times New Roman"/>
          <w:b/>
          <w:sz w:val="24"/>
          <w:szCs w:val="24"/>
          <w:lang w:eastAsia="fr-FR"/>
        </w:rPr>
        <w:t>UN OBJECTIF DE</w:t>
      </w:r>
      <w:r w:rsidRPr="00471C6A">
        <w:rPr>
          <w:rFonts w:eastAsia="Times New Roman" w:cs="Times New Roman"/>
          <w:b/>
          <w:sz w:val="24"/>
          <w:szCs w:val="24"/>
          <w:lang w:eastAsia="fr-FR"/>
        </w:rPr>
        <w:t xml:space="preserve"> </w:t>
      </w:r>
      <w:r>
        <w:rPr>
          <w:rFonts w:eastAsia="Times New Roman" w:cs="Times New Roman"/>
          <w:b/>
          <w:sz w:val="24"/>
          <w:szCs w:val="24"/>
          <w:lang w:eastAsia="fr-FR"/>
        </w:rPr>
        <w:t>0 BIO DECHETS ET FERMENTESCIBLES A L’ENFOUISSEMENT.</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 xml:space="preserve">Nous procéderons bien évidemment à des prises de contact avec tous les acteurs concernés, en amont et au fur et à mesure de l’installation de ce nouveau service. </w:t>
      </w:r>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Dès le 25 juillet 2016, p</w:t>
      </w:r>
      <w:r w:rsidR="00B0500D" w:rsidRPr="00B0500D">
        <w:rPr>
          <w:rFonts w:eastAsia="Times New Roman" w:cs="Times New Roman"/>
          <w:sz w:val="24"/>
          <w:szCs w:val="24"/>
          <w:lang w:eastAsia="fr-FR"/>
        </w:rPr>
        <w:t>our toute question relative à la nouvelle collecte et au tri ainsi qu’à la distribution des bacs,</w:t>
      </w:r>
      <w:r>
        <w:rPr>
          <w:rFonts w:eastAsia="Times New Roman" w:cs="Times New Roman"/>
          <w:sz w:val="24"/>
          <w:szCs w:val="24"/>
          <w:lang w:eastAsia="fr-FR"/>
        </w:rPr>
        <w:t xml:space="preserve"> et des supports qui les accompagnent, </w:t>
      </w:r>
      <w:r w:rsidR="00B0500D" w:rsidRPr="00B0500D">
        <w:rPr>
          <w:rFonts w:eastAsia="Times New Roman" w:cs="Times New Roman"/>
          <w:sz w:val="24"/>
          <w:szCs w:val="24"/>
          <w:lang w:eastAsia="fr-FR"/>
        </w:rPr>
        <w:t>vous pouvez contacter le service « Environnement</w:t>
      </w:r>
      <w:r>
        <w:rPr>
          <w:rFonts w:eastAsia="Times New Roman" w:cs="Times New Roman"/>
          <w:sz w:val="24"/>
          <w:szCs w:val="24"/>
          <w:lang w:eastAsia="fr-FR"/>
        </w:rPr>
        <w:t xml:space="preserve"> » du SIVU des 2 Sorru </w:t>
      </w:r>
      <w:r w:rsidR="00B0500D" w:rsidRPr="00B0500D">
        <w:rPr>
          <w:rFonts w:eastAsia="Times New Roman" w:cs="Times New Roman"/>
          <w:sz w:val="24"/>
          <w:szCs w:val="24"/>
          <w:lang w:eastAsia="fr-FR"/>
        </w:rPr>
        <w:t>:</w:t>
      </w:r>
    </w:p>
    <w:p w:rsidR="00471C6A" w:rsidRDefault="00692AD9" w:rsidP="00471C6A">
      <w:pPr>
        <w:spacing w:before="240" w:beforeAutospacing="1" w:after="100" w:afterAutospacing="1" w:line="240" w:lineRule="auto"/>
        <w:jc w:val="center"/>
        <w:rPr>
          <w:rFonts w:ascii="Trebuchet MS" w:hAnsi="Trebuchet MS"/>
          <w:b/>
          <w:bCs/>
          <w:i/>
          <w:iCs/>
          <w:color w:val="8B008B"/>
        </w:rPr>
      </w:pPr>
      <w:r>
        <w:rPr>
          <w:rFonts w:ascii="Trebuchet MS" w:hAnsi="Trebuchet MS"/>
          <w:b/>
          <w:bCs/>
          <w:i/>
          <w:iCs/>
          <w:color w:val="8B008B"/>
        </w:rPr>
        <w:t>Téléphone</w:t>
      </w:r>
      <w:r w:rsidR="00471C6A">
        <w:rPr>
          <w:rFonts w:ascii="Trebuchet MS" w:hAnsi="Trebuchet MS"/>
          <w:b/>
          <w:bCs/>
          <w:i/>
          <w:iCs/>
          <w:color w:val="8B008B"/>
        </w:rPr>
        <w:t xml:space="preserve"> : 04 95 10 35 34 – m@il : </w:t>
      </w:r>
      <w:hyperlink r:id="rId11" w:tgtFrame="_blank" w:history="1">
        <w:r w:rsidR="00471C6A">
          <w:rPr>
            <w:rStyle w:val="Lienhypertexte"/>
            <w:rFonts w:ascii="Trebuchet MS" w:hAnsi="Trebuchet MS"/>
            <w:b/>
            <w:bCs/>
            <w:i/>
            <w:iCs/>
          </w:rPr>
          <w:t>sivu.sevi-sorru@orange.fr</w:t>
        </w:r>
      </w:hyperlink>
    </w:p>
    <w:p w:rsidR="00471C6A"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Nous comptons</w:t>
      </w:r>
      <w:r w:rsidR="00B0500D" w:rsidRPr="00B0500D">
        <w:rPr>
          <w:rFonts w:eastAsia="Times New Roman" w:cs="Times New Roman"/>
          <w:sz w:val="24"/>
          <w:szCs w:val="24"/>
          <w:lang w:eastAsia="fr-FR"/>
        </w:rPr>
        <w:t xml:space="preserve"> vivement sur</w:t>
      </w:r>
      <w:r>
        <w:rPr>
          <w:rFonts w:eastAsia="Times New Roman" w:cs="Times New Roman"/>
          <w:sz w:val="24"/>
          <w:szCs w:val="24"/>
          <w:lang w:eastAsia="fr-FR"/>
        </w:rPr>
        <w:t xml:space="preserve"> votre engagement à nos côtés et </w:t>
      </w:r>
      <w:r w:rsidR="00B0500D" w:rsidRPr="00B0500D">
        <w:rPr>
          <w:rFonts w:eastAsia="Times New Roman" w:cs="Times New Roman"/>
          <w:sz w:val="24"/>
          <w:szCs w:val="24"/>
          <w:lang w:eastAsia="fr-FR"/>
        </w:rPr>
        <w:t xml:space="preserve">sur votre future implication afin d’atteindre ensemble les performances attendues, </w:t>
      </w:r>
      <w:r>
        <w:rPr>
          <w:rFonts w:eastAsia="Times New Roman" w:cs="Times New Roman"/>
          <w:sz w:val="24"/>
          <w:szCs w:val="24"/>
          <w:lang w:eastAsia="fr-FR"/>
        </w:rPr>
        <w:t>qui traduiront notre ambition commune, en faveur de l’amélioration de la qualité de vie</w:t>
      </w:r>
      <w:r w:rsidR="008252C9">
        <w:rPr>
          <w:rFonts w:eastAsia="Times New Roman" w:cs="Times New Roman"/>
          <w:sz w:val="24"/>
          <w:szCs w:val="24"/>
          <w:lang w:eastAsia="fr-FR"/>
        </w:rPr>
        <w:t>, de l’environnement</w:t>
      </w:r>
      <w:r>
        <w:rPr>
          <w:rFonts w:eastAsia="Times New Roman" w:cs="Times New Roman"/>
          <w:sz w:val="24"/>
          <w:szCs w:val="24"/>
          <w:lang w:eastAsia="fr-FR"/>
        </w:rPr>
        <w:t xml:space="preserve"> de notre territoire et de son attractivité.</w:t>
      </w:r>
    </w:p>
    <w:p w:rsidR="00B0500D" w:rsidRDefault="00471C6A" w:rsidP="00B0500D">
      <w:pPr>
        <w:spacing w:before="100" w:beforeAutospacing="1" w:after="100" w:afterAutospacing="1" w:line="240" w:lineRule="auto"/>
        <w:jc w:val="both"/>
        <w:rPr>
          <w:rFonts w:eastAsia="Times New Roman" w:cs="Times New Roman"/>
          <w:sz w:val="24"/>
          <w:szCs w:val="24"/>
          <w:lang w:eastAsia="fr-FR"/>
        </w:rPr>
      </w:pPr>
      <w:r>
        <w:rPr>
          <w:rFonts w:eastAsia="Times New Roman" w:cs="Times New Roman"/>
          <w:sz w:val="24"/>
          <w:szCs w:val="24"/>
          <w:lang w:eastAsia="fr-FR"/>
        </w:rPr>
        <w:t xml:space="preserve">Dans cette perspective, </w:t>
      </w:r>
      <w:r w:rsidR="00B0500D" w:rsidRPr="00B0500D">
        <w:rPr>
          <w:rFonts w:eastAsia="Times New Roman" w:cs="Times New Roman"/>
          <w:sz w:val="24"/>
          <w:szCs w:val="24"/>
          <w:lang w:eastAsia="fr-FR"/>
        </w:rPr>
        <w:t>veuillez agréer, Madame,</w:t>
      </w:r>
      <w:r>
        <w:rPr>
          <w:rFonts w:eastAsia="Times New Roman" w:cs="Times New Roman"/>
          <w:sz w:val="24"/>
          <w:szCs w:val="24"/>
          <w:lang w:eastAsia="fr-FR"/>
        </w:rPr>
        <w:t xml:space="preserve"> Monsieur, Chers concitoyens, no</w:t>
      </w:r>
      <w:r w:rsidR="00B0500D" w:rsidRPr="00B0500D">
        <w:rPr>
          <w:rFonts w:eastAsia="Times New Roman" w:cs="Times New Roman"/>
          <w:sz w:val="24"/>
          <w:szCs w:val="24"/>
          <w:lang w:eastAsia="fr-FR"/>
        </w:rPr>
        <w:t>s sincères salutations.</w:t>
      </w:r>
    </w:p>
    <w:p w:rsidR="00692AD9" w:rsidRPr="00692AD9" w:rsidRDefault="00692AD9" w:rsidP="00B0500D">
      <w:pPr>
        <w:spacing w:before="100" w:beforeAutospacing="1" w:after="100" w:afterAutospacing="1" w:line="240" w:lineRule="auto"/>
        <w:jc w:val="both"/>
        <w:rPr>
          <w:rFonts w:eastAsia="Times New Roman" w:cs="Times New Roman"/>
          <w:sz w:val="18"/>
          <w:szCs w:val="18"/>
          <w:lang w:eastAsia="fr-FR"/>
        </w:rPr>
      </w:pPr>
      <w:bookmarkStart w:id="0" w:name="_GoBack"/>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92AD9" w:rsidRPr="00692AD9" w:rsidTr="00692AD9">
        <w:tc>
          <w:tcPr>
            <w:tcW w:w="4531" w:type="dxa"/>
          </w:tcPr>
          <w:bookmarkEnd w:id="0"/>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François COLONNA</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 du SIVU SEVI SORRU</w:t>
            </w:r>
          </w:p>
          <w:p w:rsidR="00692AD9" w:rsidRDefault="00692AD9" w:rsidP="00B0500D">
            <w:pPr>
              <w:spacing w:before="100" w:beforeAutospacing="1" w:after="100" w:afterAutospacing="1"/>
              <w:jc w:val="both"/>
              <w:rPr>
                <w:rFonts w:eastAsia="Times New Roman" w:cs="Times New Roman"/>
                <w:lang w:eastAsia="fr-FR"/>
              </w:rPr>
            </w:pPr>
          </w:p>
          <w:p w:rsidR="00692AD9" w:rsidRPr="00692AD9" w:rsidRDefault="00692AD9" w:rsidP="00B0500D">
            <w:pPr>
              <w:spacing w:before="100" w:beforeAutospacing="1" w:after="100" w:afterAutospacing="1"/>
              <w:jc w:val="both"/>
              <w:rPr>
                <w:rFonts w:eastAsia="Times New Roman" w:cs="Times New Roman"/>
                <w:lang w:eastAsia="fr-FR"/>
              </w:rPr>
            </w:pPr>
          </w:p>
        </w:tc>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Antoine VERSINI</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 du SIVOM SEVE IN GRENTU</w:t>
            </w:r>
          </w:p>
        </w:tc>
      </w:tr>
      <w:tr w:rsidR="00692AD9" w:rsidRPr="00692AD9" w:rsidTr="00692AD9">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Michel PINELLI</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 du SIVOM CINARCA LIAMONE</w:t>
            </w:r>
          </w:p>
          <w:p w:rsidR="00692AD9" w:rsidRDefault="00692AD9" w:rsidP="00B0500D">
            <w:pPr>
              <w:spacing w:before="100" w:beforeAutospacing="1" w:after="100" w:afterAutospacing="1"/>
              <w:jc w:val="both"/>
              <w:rPr>
                <w:rFonts w:eastAsia="Times New Roman" w:cs="Times New Roman"/>
                <w:lang w:eastAsia="fr-FR"/>
              </w:rPr>
            </w:pPr>
          </w:p>
          <w:p w:rsidR="00692AD9" w:rsidRPr="00692AD9" w:rsidRDefault="00692AD9" w:rsidP="00B0500D">
            <w:pPr>
              <w:spacing w:before="100" w:beforeAutospacing="1" w:after="100" w:afterAutospacing="1"/>
              <w:jc w:val="both"/>
              <w:rPr>
                <w:rFonts w:eastAsia="Times New Roman" w:cs="Times New Roman"/>
                <w:lang w:eastAsia="fr-FR"/>
              </w:rPr>
            </w:pPr>
          </w:p>
        </w:tc>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Mme Gisèle PAN-COLONNA</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Présidente du SIVU du SIA</w:t>
            </w:r>
          </w:p>
        </w:tc>
      </w:tr>
      <w:tr w:rsidR="00692AD9" w:rsidRPr="00692AD9" w:rsidTr="00692AD9">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Pierre Paul DE PIANELLI</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Commune d’OTA</w:t>
            </w:r>
          </w:p>
          <w:p w:rsidR="00692AD9" w:rsidRDefault="00692AD9" w:rsidP="00B0500D">
            <w:pPr>
              <w:spacing w:before="100" w:beforeAutospacing="1" w:after="100" w:afterAutospacing="1"/>
              <w:jc w:val="both"/>
              <w:rPr>
                <w:rFonts w:eastAsia="Times New Roman" w:cs="Times New Roman"/>
                <w:lang w:eastAsia="fr-FR"/>
              </w:rPr>
            </w:pPr>
          </w:p>
          <w:p w:rsidR="00692AD9" w:rsidRPr="00692AD9" w:rsidRDefault="00692AD9" w:rsidP="00B0500D">
            <w:pPr>
              <w:spacing w:before="100" w:beforeAutospacing="1" w:after="100" w:afterAutospacing="1"/>
              <w:jc w:val="both"/>
              <w:rPr>
                <w:rFonts w:eastAsia="Times New Roman" w:cs="Times New Roman"/>
                <w:lang w:eastAsia="fr-FR"/>
              </w:rPr>
            </w:pPr>
          </w:p>
        </w:tc>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Daniel FELICI</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 de l’UMIH</w:t>
            </w:r>
          </w:p>
        </w:tc>
      </w:tr>
      <w:tr w:rsidR="00692AD9" w:rsidRPr="00692AD9" w:rsidTr="00692AD9">
        <w:tc>
          <w:tcPr>
            <w:tcW w:w="4531" w:type="dxa"/>
          </w:tcPr>
          <w:p w:rsid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Mr Jean Baptiste PIERI</w:t>
            </w:r>
          </w:p>
          <w:p w:rsidR="00692AD9" w:rsidRPr="00692AD9" w:rsidRDefault="00692AD9" w:rsidP="00B0500D">
            <w:pPr>
              <w:spacing w:before="100" w:beforeAutospacing="1" w:after="100" w:afterAutospacing="1"/>
              <w:jc w:val="both"/>
              <w:rPr>
                <w:rFonts w:eastAsia="Times New Roman" w:cs="Times New Roman"/>
                <w:lang w:eastAsia="fr-FR"/>
              </w:rPr>
            </w:pPr>
            <w:r w:rsidRPr="00692AD9">
              <w:rPr>
                <w:rFonts w:eastAsia="Times New Roman" w:cs="Times New Roman"/>
                <w:lang w:eastAsia="fr-FR"/>
              </w:rPr>
              <w:t>Président du SYNHORCAT</w:t>
            </w:r>
          </w:p>
        </w:tc>
        <w:tc>
          <w:tcPr>
            <w:tcW w:w="4531" w:type="dxa"/>
          </w:tcPr>
          <w:p w:rsidR="00692AD9" w:rsidRPr="00692AD9" w:rsidRDefault="00692AD9" w:rsidP="00B0500D">
            <w:pPr>
              <w:spacing w:before="100" w:beforeAutospacing="1" w:after="100" w:afterAutospacing="1"/>
              <w:jc w:val="both"/>
              <w:rPr>
                <w:rFonts w:eastAsia="Times New Roman" w:cs="Times New Roman"/>
                <w:lang w:eastAsia="fr-FR"/>
              </w:rPr>
            </w:pPr>
          </w:p>
        </w:tc>
      </w:tr>
    </w:tbl>
    <w:p w:rsidR="00692AD9" w:rsidRPr="00B0500D" w:rsidRDefault="00692AD9" w:rsidP="00B0500D">
      <w:pPr>
        <w:spacing w:before="100" w:beforeAutospacing="1" w:after="100" w:afterAutospacing="1" w:line="240" w:lineRule="auto"/>
        <w:jc w:val="both"/>
        <w:rPr>
          <w:rFonts w:eastAsia="Times New Roman" w:cs="Times New Roman"/>
          <w:sz w:val="24"/>
          <w:szCs w:val="24"/>
          <w:lang w:eastAsia="fr-FR"/>
        </w:rPr>
      </w:pPr>
    </w:p>
    <w:sectPr w:rsidR="00692AD9" w:rsidRPr="00B0500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3CB" w:rsidRDefault="008203CB" w:rsidP="00471C6A">
      <w:pPr>
        <w:spacing w:after="0" w:line="240" w:lineRule="auto"/>
      </w:pPr>
      <w:r>
        <w:separator/>
      </w:r>
    </w:p>
  </w:endnote>
  <w:endnote w:type="continuationSeparator" w:id="0">
    <w:p w:rsidR="008203CB" w:rsidRDefault="008203CB" w:rsidP="0047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3CB" w:rsidRDefault="008203CB" w:rsidP="00471C6A">
      <w:pPr>
        <w:spacing w:after="0" w:line="240" w:lineRule="auto"/>
      </w:pPr>
      <w:r>
        <w:separator/>
      </w:r>
    </w:p>
  </w:footnote>
  <w:footnote w:type="continuationSeparator" w:id="0">
    <w:p w:rsidR="008203CB" w:rsidRDefault="008203CB" w:rsidP="00471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C6A" w:rsidRDefault="00471C6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BF"/>
    <w:rsid w:val="001A294B"/>
    <w:rsid w:val="002958A8"/>
    <w:rsid w:val="002B6910"/>
    <w:rsid w:val="0037791F"/>
    <w:rsid w:val="00471C6A"/>
    <w:rsid w:val="00692AD9"/>
    <w:rsid w:val="008203CB"/>
    <w:rsid w:val="008252C9"/>
    <w:rsid w:val="009E6ACA"/>
    <w:rsid w:val="00A16B27"/>
    <w:rsid w:val="00AF01BF"/>
    <w:rsid w:val="00B0500D"/>
    <w:rsid w:val="00B535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06B08-D70E-4934-AE96-17AAA6EA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0500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0500D"/>
    <w:rPr>
      <w:b/>
      <w:bCs/>
    </w:rPr>
  </w:style>
  <w:style w:type="character" w:styleId="Lienhypertexte">
    <w:name w:val="Hyperlink"/>
    <w:basedOn w:val="Policepardfaut"/>
    <w:uiPriority w:val="99"/>
    <w:semiHidden/>
    <w:unhideWhenUsed/>
    <w:rsid w:val="00471C6A"/>
    <w:rPr>
      <w:color w:val="0000FF"/>
      <w:u w:val="single"/>
    </w:rPr>
  </w:style>
  <w:style w:type="paragraph" w:styleId="En-tte">
    <w:name w:val="header"/>
    <w:basedOn w:val="Normal"/>
    <w:link w:val="En-tteCar"/>
    <w:uiPriority w:val="99"/>
    <w:unhideWhenUsed/>
    <w:rsid w:val="00471C6A"/>
    <w:pPr>
      <w:tabs>
        <w:tab w:val="center" w:pos="4536"/>
        <w:tab w:val="right" w:pos="9072"/>
      </w:tabs>
      <w:spacing w:after="0" w:line="240" w:lineRule="auto"/>
    </w:pPr>
  </w:style>
  <w:style w:type="character" w:customStyle="1" w:styleId="En-tteCar">
    <w:name w:val="En-tête Car"/>
    <w:basedOn w:val="Policepardfaut"/>
    <w:link w:val="En-tte"/>
    <w:uiPriority w:val="99"/>
    <w:rsid w:val="00471C6A"/>
  </w:style>
  <w:style w:type="paragraph" w:styleId="Pieddepage">
    <w:name w:val="footer"/>
    <w:basedOn w:val="Normal"/>
    <w:link w:val="PieddepageCar"/>
    <w:uiPriority w:val="99"/>
    <w:unhideWhenUsed/>
    <w:rsid w:val="00471C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1C6A"/>
  </w:style>
  <w:style w:type="table" w:styleId="Grilledutableau">
    <w:name w:val="Table Grid"/>
    <w:basedOn w:val="TableauNormal"/>
    <w:uiPriority w:val="39"/>
    <w:rsid w:val="0069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92A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2A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97617">
      <w:bodyDiv w:val="1"/>
      <w:marLeft w:val="0"/>
      <w:marRight w:val="0"/>
      <w:marTop w:val="0"/>
      <w:marBottom w:val="0"/>
      <w:divBdr>
        <w:top w:val="none" w:sz="0" w:space="0" w:color="auto"/>
        <w:left w:val="none" w:sz="0" w:space="0" w:color="auto"/>
        <w:bottom w:val="none" w:sz="0" w:space="0" w:color="auto"/>
        <w:right w:val="none" w:sz="0" w:space="0" w:color="auto"/>
      </w:divBdr>
      <w:divsChild>
        <w:div w:id="1141193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ivu.sevi-sorru@orange.fr"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5243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louis achard</dc:creator>
  <cp:keywords/>
  <dc:description/>
  <cp:lastModifiedBy>Gestion</cp:lastModifiedBy>
  <cp:revision>2</cp:revision>
  <cp:lastPrinted>2016-07-20T12:28:00Z</cp:lastPrinted>
  <dcterms:created xsi:type="dcterms:W3CDTF">2016-07-20T14:27:00Z</dcterms:created>
  <dcterms:modified xsi:type="dcterms:W3CDTF">2016-07-20T14:27:00Z</dcterms:modified>
</cp:coreProperties>
</file>