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F46EB" w14:textId="0D2F9E2B" w:rsidR="000044D0" w:rsidRPr="00845DF4" w:rsidRDefault="001C3D92">
      <w:pPr>
        <w:widowControl w:val="0"/>
        <w:pBdr>
          <w:top w:val="nil"/>
          <w:left w:val="nil"/>
          <w:bottom w:val="nil"/>
          <w:right w:val="nil"/>
          <w:between w:val="nil"/>
        </w:pBdr>
        <w:spacing w:before="63" w:line="240" w:lineRule="auto"/>
        <w:ind w:right="22"/>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e</w:t>
      </w:r>
    </w:p>
    <w:p w14:paraId="62D07086" w14:textId="6072DDE6" w:rsidR="000044D0" w:rsidRPr="00845DF4" w:rsidRDefault="001C3D92">
      <w:pPr>
        <w:widowControl w:val="0"/>
        <w:pBdr>
          <w:top w:val="nil"/>
          <w:left w:val="nil"/>
          <w:bottom w:val="nil"/>
          <w:right w:val="nil"/>
          <w:between w:val="nil"/>
        </w:pBdr>
        <w:spacing w:before="25"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i</w:t>
      </w:r>
    </w:p>
    <w:p w14:paraId="7179A5A2" w14:textId="525F791F" w:rsidR="000044D0" w:rsidRPr="00845DF4" w:rsidRDefault="001C3D92">
      <w:pPr>
        <w:widowControl w:val="0"/>
        <w:pBdr>
          <w:top w:val="nil"/>
          <w:left w:val="nil"/>
          <w:bottom w:val="nil"/>
          <w:right w:val="nil"/>
          <w:between w:val="nil"/>
        </w:pBdr>
        <w:spacing w:before="63" w:line="240" w:lineRule="auto"/>
        <w:ind w:right="22"/>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o</w:t>
      </w:r>
    </w:p>
    <w:p w14:paraId="62D439B3" w14:textId="77777777" w:rsidR="000044D0" w:rsidRPr="00845DF4" w:rsidRDefault="001C3D92">
      <w:pPr>
        <w:widowControl w:val="0"/>
        <w:pBdr>
          <w:top w:val="nil"/>
          <w:left w:val="nil"/>
          <w:bottom w:val="nil"/>
          <w:right w:val="nil"/>
          <w:between w:val="nil"/>
        </w:pBdr>
        <w:spacing w:before="57"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v</w:t>
      </w:r>
    </w:p>
    <w:p w14:paraId="02B67FFE" w14:textId="3EB91A9D" w:rsidR="000044D0" w:rsidRPr="00845DF4" w:rsidRDefault="001C3D92">
      <w:pPr>
        <w:widowControl w:val="0"/>
        <w:pBdr>
          <w:top w:val="nil"/>
          <w:left w:val="nil"/>
          <w:bottom w:val="nil"/>
          <w:right w:val="nil"/>
          <w:between w:val="nil"/>
        </w:pBdr>
        <w:spacing w:before="31"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 xml:space="preserve"> </w:t>
      </w:r>
    </w:p>
    <w:p w14:paraId="2E58DF55" w14:textId="18AA2CB2" w:rsidR="000044D0" w:rsidRPr="00845DF4" w:rsidRDefault="001C3D92">
      <w:pPr>
        <w:widowControl w:val="0"/>
        <w:pBdr>
          <w:top w:val="nil"/>
          <w:left w:val="nil"/>
          <w:bottom w:val="nil"/>
          <w:right w:val="nil"/>
          <w:between w:val="nil"/>
        </w:pBdr>
        <w:spacing w:before="63" w:line="240" w:lineRule="auto"/>
        <w:ind w:right="22"/>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a</w:t>
      </w:r>
    </w:p>
    <w:p w14:paraId="227C923B" w14:textId="3487FA5E" w:rsidR="000044D0" w:rsidRPr="00845DF4" w:rsidRDefault="001C3D92">
      <w:pPr>
        <w:widowControl w:val="0"/>
        <w:pBdr>
          <w:top w:val="nil"/>
          <w:left w:val="nil"/>
          <w:bottom w:val="nil"/>
          <w:right w:val="nil"/>
          <w:between w:val="nil"/>
        </w:pBdr>
        <w:spacing w:before="25"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l</w:t>
      </w:r>
    </w:p>
    <w:p w14:paraId="20029D74" w14:textId="2368C175" w:rsidR="000044D0" w:rsidRPr="00845DF4" w:rsidRDefault="001C3D92">
      <w:pPr>
        <w:widowControl w:val="0"/>
        <w:pBdr>
          <w:top w:val="nil"/>
          <w:left w:val="nil"/>
          <w:bottom w:val="nil"/>
          <w:right w:val="nil"/>
          <w:between w:val="nil"/>
        </w:pBdr>
        <w:spacing w:before="31"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 xml:space="preserve"> </w:t>
      </w:r>
    </w:p>
    <w:p w14:paraId="1F5F3193" w14:textId="507426C5" w:rsidR="000044D0" w:rsidRPr="00845DF4" w:rsidRDefault="001C3D92">
      <w:pPr>
        <w:widowControl w:val="0"/>
        <w:pBdr>
          <w:top w:val="nil"/>
          <w:left w:val="nil"/>
          <w:bottom w:val="nil"/>
          <w:right w:val="nil"/>
          <w:between w:val="nil"/>
        </w:pBdr>
        <w:spacing w:before="38"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r</w:t>
      </w:r>
    </w:p>
    <w:p w14:paraId="6EE95694" w14:textId="7CAB6C7B" w:rsidR="009711E5" w:rsidRPr="009711E5" w:rsidRDefault="001C3D92" w:rsidP="009711E5">
      <w:pPr>
        <w:widowControl w:val="0"/>
        <w:pBdr>
          <w:top w:val="nil"/>
          <w:left w:val="nil"/>
          <w:bottom w:val="nil"/>
          <w:right w:val="nil"/>
          <w:between w:val="nil"/>
        </w:pBdr>
        <w:spacing w:before="63" w:line="240" w:lineRule="auto"/>
        <w:ind w:right="22"/>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u</w:t>
      </w:r>
    </w:p>
    <w:p w14:paraId="3051BDC3" w14:textId="6CACB1BD" w:rsidR="009711E5" w:rsidRPr="00055591" w:rsidRDefault="009711E5" w:rsidP="005C176A">
      <w:pPr>
        <w:widowControl w:val="0"/>
        <w:pBdr>
          <w:top w:val="nil"/>
          <w:left w:val="nil"/>
          <w:bottom w:val="nil"/>
          <w:right w:val="nil"/>
          <w:between w:val="nil"/>
        </w:pBdr>
        <w:spacing w:before="57" w:line="240" w:lineRule="auto"/>
        <w:ind w:right="851"/>
        <w:jc w:val="center"/>
        <w:rPr>
          <w:rFonts w:ascii="Calibri" w:eastAsia="Times New Roman" w:hAnsi="Calibri" w:cs="Calibri"/>
          <w:b/>
          <w:bCs/>
          <w:color w:val="000000"/>
          <w:sz w:val="36"/>
        </w:rPr>
      </w:pPr>
      <w:r w:rsidRPr="00055591">
        <w:rPr>
          <w:rFonts w:ascii="Calibri" w:eastAsia="Times New Roman" w:hAnsi="Calibri" w:cs="Calibri"/>
          <w:b/>
          <w:bCs/>
          <w:color w:val="000000"/>
          <w:sz w:val="36"/>
        </w:rPr>
        <w:t>Cahier revendicatif : Grève du 2</w:t>
      </w:r>
      <w:r w:rsidR="00DA2841" w:rsidRPr="00055591">
        <w:rPr>
          <w:rFonts w:ascii="Calibri" w:eastAsia="Times New Roman" w:hAnsi="Calibri" w:cs="Calibri"/>
          <w:b/>
          <w:bCs/>
          <w:color w:val="000000"/>
          <w:sz w:val="36"/>
        </w:rPr>
        <w:t>8</w:t>
      </w:r>
      <w:r w:rsidRPr="00055591">
        <w:rPr>
          <w:rFonts w:ascii="Calibri" w:eastAsia="Times New Roman" w:hAnsi="Calibri" w:cs="Calibri"/>
          <w:b/>
          <w:bCs/>
          <w:color w:val="000000"/>
          <w:sz w:val="36"/>
        </w:rPr>
        <w:t xml:space="preserve"> juin 2022 à 8 heures</w:t>
      </w:r>
    </w:p>
    <w:p w14:paraId="147CE558" w14:textId="77777777" w:rsidR="009711E5" w:rsidRDefault="009711E5" w:rsidP="00845DF4">
      <w:pPr>
        <w:widowControl w:val="0"/>
        <w:pBdr>
          <w:top w:val="nil"/>
          <w:left w:val="nil"/>
          <w:bottom w:val="nil"/>
          <w:right w:val="nil"/>
          <w:between w:val="nil"/>
        </w:pBdr>
        <w:spacing w:before="57" w:line="240" w:lineRule="auto"/>
        <w:ind w:right="22"/>
        <w:rPr>
          <w:rFonts w:ascii="Calibri" w:eastAsia="Times New Roman" w:hAnsi="Calibri" w:cs="Calibri"/>
          <w:b/>
          <w:bCs/>
          <w:color w:val="000000"/>
        </w:rPr>
      </w:pPr>
    </w:p>
    <w:p w14:paraId="74E1A258" w14:textId="77777777" w:rsidR="009711E5" w:rsidRPr="00055591" w:rsidRDefault="009711E5" w:rsidP="00477F6F">
      <w:pPr>
        <w:ind w:left="360"/>
        <w:rPr>
          <w:rFonts w:asciiTheme="majorHAnsi" w:hAnsiTheme="majorHAnsi" w:cstheme="majorHAnsi"/>
          <w:b/>
          <w:sz w:val="24"/>
          <w:u w:val="single"/>
        </w:rPr>
      </w:pPr>
      <w:r w:rsidRPr="00055591">
        <w:rPr>
          <w:rFonts w:asciiTheme="majorHAnsi" w:hAnsiTheme="majorHAnsi" w:cstheme="majorHAnsi"/>
          <w:b/>
          <w:sz w:val="24"/>
          <w:u w:val="single"/>
        </w:rPr>
        <w:t>Conditions de travail :</w:t>
      </w:r>
    </w:p>
    <w:p w14:paraId="5AE700E9" w14:textId="753A5272" w:rsidR="00477F6F" w:rsidRDefault="00477F6F" w:rsidP="00477F6F">
      <w:pPr>
        <w:pStyle w:val="Paragraphedeliste"/>
        <w:numPr>
          <w:ilvl w:val="0"/>
          <w:numId w:val="1"/>
        </w:numPr>
      </w:pPr>
      <w:r>
        <w:t>Réorganiser les journées de travail en accord avec le personnel.</w:t>
      </w:r>
    </w:p>
    <w:p w14:paraId="6B1ABE43" w14:textId="58C2507B" w:rsidR="00477F6F" w:rsidRDefault="00477F6F" w:rsidP="00477F6F">
      <w:pPr>
        <w:pStyle w:val="Paragraphedeliste"/>
        <w:numPr>
          <w:ilvl w:val="0"/>
          <w:numId w:val="1"/>
        </w:numPr>
      </w:pPr>
      <w:r>
        <w:t xml:space="preserve">Accélérer ou commencer les travaux et/ou amélioration de l’établissement </w:t>
      </w:r>
      <w:r w:rsidR="00055591">
        <w:t>« U</w:t>
      </w:r>
      <w:r>
        <w:t xml:space="preserve"> </w:t>
      </w:r>
      <w:proofErr w:type="spellStart"/>
      <w:r>
        <w:t>Serenu</w:t>
      </w:r>
      <w:proofErr w:type="spellEnd"/>
      <w:r>
        <w:t xml:space="preserve"> 1 » qui est vétuste et non conforme notamment aux réglementations d’hygiène.</w:t>
      </w:r>
    </w:p>
    <w:p w14:paraId="7C020573" w14:textId="77777777" w:rsidR="00477F6F" w:rsidRDefault="00477F6F" w:rsidP="00477F6F">
      <w:pPr>
        <w:pStyle w:val="Paragraphedeliste"/>
        <w:numPr>
          <w:ilvl w:val="0"/>
          <w:numId w:val="1"/>
        </w:numPr>
      </w:pPr>
      <w:r>
        <w:t>Création d'une salle de repos dans chaque établissement.</w:t>
      </w:r>
    </w:p>
    <w:p w14:paraId="74980961" w14:textId="77777777" w:rsidR="00477F6F" w:rsidRDefault="00477F6F" w:rsidP="00477F6F">
      <w:pPr>
        <w:pStyle w:val="Paragraphedeliste"/>
        <w:numPr>
          <w:ilvl w:val="0"/>
          <w:numId w:val="1"/>
        </w:numPr>
      </w:pPr>
      <w:r>
        <w:t xml:space="preserve">Achat de matériel adapté ; </w:t>
      </w:r>
    </w:p>
    <w:p w14:paraId="07ACD124" w14:textId="24BF2D3B" w:rsidR="00477F6F" w:rsidRDefault="00477F6F" w:rsidP="00477F6F">
      <w:pPr>
        <w:pStyle w:val="Paragraphedeliste"/>
        <w:ind w:left="1440"/>
      </w:pPr>
      <w:r>
        <w:t xml:space="preserve">-Plus de moteurs </w:t>
      </w:r>
      <w:r w:rsidR="00DA2841">
        <w:t>(lève</w:t>
      </w:r>
      <w:r>
        <w:t xml:space="preserve"> </w:t>
      </w:r>
      <w:r w:rsidR="00055591">
        <w:t>malade) à la vue</w:t>
      </w:r>
      <w:r>
        <w:t xml:space="preserve"> du nombre de personnes grabataires. </w:t>
      </w:r>
    </w:p>
    <w:p w14:paraId="0BE01225" w14:textId="3FDA155D" w:rsidR="00477F6F" w:rsidRDefault="00477F6F" w:rsidP="00477F6F">
      <w:pPr>
        <w:pStyle w:val="Paragraphedeliste"/>
        <w:ind w:left="1440"/>
      </w:pPr>
      <w:r>
        <w:t xml:space="preserve">- Matériels usés </w:t>
      </w:r>
      <w:r w:rsidR="00055591">
        <w:t>(lave</w:t>
      </w:r>
      <w:r w:rsidR="00DA2841">
        <w:t>-vaisselle</w:t>
      </w:r>
      <w:r>
        <w:t xml:space="preserve">, climatiseur, stores de la restauration, machine à café du petit </w:t>
      </w:r>
      <w:r w:rsidR="00055591">
        <w:t>déjeuner)</w:t>
      </w:r>
      <w:r>
        <w:t>.</w:t>
      </w:r>
    </w:p>
    <w:p w14:paraId="2E24D488" w14:textId="2D4CDE9A" w:rsidR="00477F6F" w:rsidRDefault="00477F6F" w:rsidP="00477F6F">
      <w:pPr>
        <w:pStyle w:val="Paragraphedeliste"/>
        <w:ind w:left="1440"/>
      </w:pPr>
      <w:r>
        <w:t xml:space="preserve">-Meubles </w:t>
      </w:r>
      <w:r w:rsidR="00DA2841">
        <w:t>(tables</w:t>
      </w:r>
      <w:r>
        <w:t xml:space="preserve"> et </w:t>
      </w:r>
      <w:r w:rsidR="00055591">
        <w:t>chaises)</w:t>
      </w:r>
      <w:r>
        <w:t xml:space="preserve"> adaptés pour la restauration et les résidents. </w:t>
      </w:r>
    </w:p>
    <w:p w14:paraId="55FA3CFF" w14:textId="77777777" w:rsidR="00477F6F" w:rsidRDefault="00477F6F" w:rsidP="00477F6F">
      <w:pPr>
        <w:pStyle w:val="Paragraphedeliste"/>
        <w:numPr>
          <w:ilvl w:val="0"/>
          <w:numId w:val="1"/>
        </w:numPr>
      </w:pPr>
      <w:r>
        <w:t>Formation : notamment AFGSU, obligatoire tous les deux ans.</w:t>
      </w:r>
    </w:p>
    <w:p w14:paraId="7C02E96F" w14:textId="77777777" w:rsidR="00477F6F" w:rsidRDefault="00477F6F" w:rsidP="00477F6F">
      <w:pPr>
        <w:pStyle w:val="Paragraphedeliste"/>
        <w:numPr>
          <w:ilvl w:val="0"/>
          <w:numId w:val="1"/>
        </w:numPr>
      </w:pPr>
      <w:r>
        <w:t>Garantie d’une hausse et du recrutement de nouveaux effectifs.</w:t>
      </w:r>
    </w:p>
    <w:p w14:paraId="16C24F9F" w14:textId="6262F9C8" w:rsidR="00477F6F" w:rsidRDefault="00477F6F" w:rsidP="00477F6F">
      <w:pPr>
        <w:pStyle w:val="Paragraphedeliste"/>
        <w:numPr>
          <w:ilvl w:val="0"/>
          <w:numId w:val="1"/>
        </w:numPr>
      </w:pPr>
      <w:r>
        <w:t xml:space="preserve">Six </w:t>
      </w:r>
      <w:r w:rsidR="00DA2841">
        <w:t>Aides-Soignants</w:t>
      </w:r>
      <w:r>
        <w:t xml:space="preserve"> par jour et par site.</w:t>
      </w:r>
    </w:p>
    <w:p w14:paraId="377549D3" w14:textId="77777777" w:rsidR="00477F6F" w:rsidRDefault="00477F6F" w:rsidP="00477F6F">
      <w:pPr>
        <w:pStyle w:val="Paragraphedeliste"/>
        <w:numPr>
          <w:ilvl w:val="0"/>
          <w:numId w:val="1"/>
        </w:numPr>
      </w:pPr>
      <w:r>
        <w:t xml:space="preserve">Permettre l’encadrement des nouveaux salariés sur une période d’une semaine ; lors de l’embauche faire signer les fiches de postes qui auront été validées par le personnel et la direction. </w:t>
      </w:r>
    </w:p>
    <w:p w14:paraId="299DECEF" w14:textId="77777777" w:rsidR="00477F6F" w:rsidRDefault="00477F6F" w:rsidP="00477F6F">
      <w:pPr>
        <w:pStyle w:val="Paragraphedeliste"/>
        <w:numPr>
          <w:ilvl w:val="0"/>
          <w:numId w:val="1"/>
        </w:numPr>
      </w:pPr>
      <w:r>
        <w:t xml:space="preserve">Créer une fiche de poste pour la Psychologue. </w:t>
      </w:r>
    </w:p>
    <w:p w14:paraId="2A975907" w14:textId="77777777" w:rsidR="00477F6F" w:rsidRDefault="00477F6F" w:rsidP="00477F6F">
      <w:pPr>
        <w:pStyle w:val="Paragraphedeliste"/>
        <w:numPr>
          <w:ilvl w:val="0"/>
          <w:numId w:val="1"/>
        </w:numPr>
      </w:pPr>
      <w:r>
        <w:t xml:space="preserve">Création de poste la nuit ; ASH par exemple. </w:t>
      </w:r>
    </w:p>
    <w:p w14:paraId="0B3F30F8" w14:textId="137CEFB9" w:rsidR="00477F6F" w:rsidRDefault="00477F6F" w:rsidP="00477F6F">
      <w:pPr>
        <w:pStyle w:val="Paragraphedeliste"/>
        <w:numPr>
          <w:ilvl w:val="0"/>
          <w:numId w:val="1"/>
        </w:numPr>
      </w:pPr>
      <w:r>
        <w:t xml:space="preserve">Aide à la cuisine satellite. </w:t>
      </w:r>
    </w:p>
    <w:p w14:paraId="0D8D1639" w14:textId="3C83BE84" w:rsidR="001C3D92" w:rsidRPr="00DA2841" w:rsidRDefault="00477F6F" w:rsidP="00055591">
      <w:pPr>
        <w:widowControl w:val="0"/>
        <w:pBdr>
          <w:top w:val="nil"/>
          <w:left w:val="nil"/>
          <w:bottom w:val="nil"/>
          <w:right w:val="nil"/>
          <w:between w:val="nil"/>
        </w:pBdr>
        <w:spacing w:before="57" w:line="240" w:lineRule="auto"/>
        <w:ind w:left="360" w:right="22" w:hanging="76"/>
        <w:rPr>
          <w:rFonts w:ascii="Calibri" w:eastAsia="Times New Roman" w:hAnsi="Calibri" w:cs="Calibri"/>
          <w:b/>
          <w:bCs/>
          <w:color w:val="000000"/>
          <w:sz w:val="24"/>
          <w:u w:val="single"/>
        </w:rPr>
      </w:pPr>
      <w:r w:rsidRPr="00DA2841">
        <w:rPr>
          <w:rFonts w:ascii="Calibri" w:eastAsia="Times New Roman" w:hAnsi="Calibri" w:cs="Calibri"/>
          <w:b/>
          <w:bCs/>
          <w:color w:val="000000"/>
          <w:sz w:val="24"/>
          <w:u w:val="single"/>
        </w:rPr>
        <w:t>Salaires et droit sociaux</w:t>
      </w:r>
    </w:p>
    <w:p w14:paraId="4F431169" w14:textId="77777777" w:rsidR="001C3D92" w:rsidRPr="00845DF4" w:rsidRDefault="001C3D92" w:rsidP="00845DF4">
      <w:pPr>
        <w:widowControl w:val="0"/>
        <w:pBdr>
          <w:top w:val="nil"/>
          <w:left w:val="nil"/>
          <w:bottom w:val="nil"/>
          <w:right w:val="nil"/>
          <w:between w:val="nil"/>
        </w:pBdr>
        <w:spacing w:before="57" w:line="240" w:lineRule="auto"/>
        <w:ind w:right="22"/>
        <w:rPr>
          <w:rFonts w:ascii="Arial Narrow" w:eastAsia="Arial Narrow" w:hAnsi="Arial Narrow" w:cs="Arial Narrow"/>
          <w:color w:val="231F20"/>
          <w:sz w:val="2"/>
          <w:szCs w:val="2"/>
        </w:rPr>
      </w:pPr>
    </w:p>
    <w:p w14:paraId="3E55AC09" w14:textId="77777777"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Un treizième mois</w:t>
      </w:r>
    </w:p>
    <w:p w14:paraId="77B5B1BA" w14:textId="77777777"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Surpression des 3 jours de carence pour tous</w:t>
      </w:r>
    </w:p>
    <w:p w14:paraId="3B47301B" w14:textId="6D7BEDC8"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Suppression de la journée de solidarité dès la première année d’ancienneté</w:t>
      </w:r>
    </w:p>
    <w:p w14:paraId="5CE0645C" w14:textId="465E038D"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La subrogation (maintien du salaire : en Maladie et en accident du travail) pour tous.</w:t>
      </w:r>
    </w:p>
    <w:p w14:paraId="1791B01D" w14:textId="1FBB0660"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A poste égal, systématiquement aligner les salaires sur ceux des nouveaux arrivants quand ces derniers sont plus élevés que ceux des salariés déjà en poste en tenant compte de l’ancienneté déjà acquise,</w:t>
      </w:r>
    </w:p>
    <w:p w14:paraId="5C61C255" w14:textId="7313047D"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Augmentation de l’indemnité du week-end et des fériés à hauteur du double (0,8%).</w:t>
      </w:r>
    </w:p>
    <w:p w14:paraId="3522F874" w14:textId="51F2E1B2"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Augmentation de 10 % net des salaires inférieurs à 2,5 fois le SMIC</w:t>
      </w:r>
    </w:p>
    <w:p w14:paraId="4A2B8BFD" w14:textId="3BA03648"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L’augmentation annuelle conventionnée de 1 % pour tous calculé sur le salaire minimum conventionnel en particulier pour les salariés dont le brut n’apparaît pas dans la grille.</w:t>
      </w:r>
    </w:p>
    <w:p w14:paraId="4A059B8B" w14:textId="6D78C3E7"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xml:space="preserve">• Une mutuelle financée à 50 % par l’employeur quel que soit le forfait </w:t>
      </w:r>
      <w:r w:rsidR="00DA2841" w:rsidRPr="00DA2841">
        <w:rPr>
          <w:rFonts w:ascii="Calibri" w:eastAsia="Times New Roman" w:hAnsi="Calibri" w:cs="Calibri"/>
          <w:color w:val="000000" w:themeColor="text1"/>
        </w:rPr>
        <w:t>choisi.</w:t>
      </w:r>
    </w:p>
    <w:p w14:paraId="5D83D7F7" w14:textId="38B8A671"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Renouvellement de la prime exceptionnelle de pouvoir d’achat (PEPA) hauteur de 1 000 euros</w:t>
      </w:r>
    </w:p>
    <w:p w14:paraId="09A36EE3" w14:textId="1583E2A7"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Paiement de l’indemnité différentielle en systématique comme le stipule l’Art76 de la convention pour les salariés en VAE et les auxiliaires de vie qui sont sur des postes faisant fonction AS</w:t>
      </w:r>
    </w:p>
    <w:p w14:paraId="7D3DBAAA" w14:textId="77777777"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•Mettre le total des récupérations et le repos compensateur de nuit sur le bulletin de salaire </w:t>
      </w:r>
    </w:p>
    <w:p w14:paraId="31ADF236" w14:textId="4446FA88"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•Rajouter une case pour le report des congés payés Congés.</w:t>
      </w:r>
    </w:p>
    <w:p w14:paraId="428FAF5A" w14:textId="77777777" w:rsidR="00E805BC" w:rsidRPr="00DA2841" w:rsidRDefault="00E805BC" w:rsidP="00DA2841">
      <w:pPr>
        <w:spacing w:after="160" w:line="240" w:lineRule="auto"/>
        <w:ind w:left="284"/>
        <w:rPr>
          <w:rFonts w:ascii="Calibri" w:eastAsia="Times New Roman" w:hAnsi="Calibri" w:cs="Calibri"/>
          <w:color w:val="000000" w:themeColor="text1"/>
        </w:rPr>
      </w:pPr>
    </w:p>
    <w:p w14:paraId="07D9D365" w14:textId="6974D802"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lastRenderedPageBreak/>
        <w:t>•</w:t>
      </w:r>
      <w:r w:rsidR="00E805BC" w:rsidRPr="00DA2841">
        <w:rPr>
          <w:rFonts w:ascii="Calibri" w:eastAsia="Times New Roman" w:hAnsi="Calibri" w:cs="Calibri"/>
          <w:color w:val="000000" w:themeColor="text1"/>
        </w:rPr>
        <w:t xml:space="preserve"> </w:t>
      </w:r>
      <w:r w:rsidRPr="00DA2841">
        <w:rPr>
          <w:rFonts w:ascii="Calibri" w:eastAsia="Times New Roman" w:hAnsi="Calibri" w:cs="Calibri"/>
          <w:color w:val="000000" w:themeColor="text1"/>
        </w:rPr>
        <w:t>Attribution de deux jours supplémentaires de congés par tranche de dix ans d’ancienneté</w:t>
      </w:r>
    </w:p>
    <w:p w14:paraId="007F0CBE" w14:textId="1E279D9E" w:rsidR="00845DF4" w:rsidRPr="00DA2841" w:rsidRDefault="00845DF4" w:rsidP="00DA2841">
      <w:pPr>
        <w:spacing w:after="160" w:line="240" w:lineRule="auto"/>
        <w:ind w:left="284"/>
        <w:rPr>
          <w:rFonts w:ascii="Times New Roman" w:eastAsia="Times New Roman" w:hAnsi="Times New Roman" w:cs="Times New Roman"/>
          <w:color w:val="000000" w:themeColor="text1"/>
          <w:sz w:val="24"/>
          <w:szCs w:val="24"/>
        </w:rPr>
      </w:pPr>
      <w:r w:rsidRPr="00DA2841">
        <w:rPr>
          <w:rFonts w:ascii="Calibri" w:eastAsia="Times New Roman" w:hAnsi="Calibri" w:cs="Calibri"/>
          <w:color w:val="000000" w:themeColor="text1"/>
        </w:rPr>
        <w:t>• Mise en place des jours pour enfants malade rémunérés au prorata du nombre d’enfants</w:t>
      </w:r>
    </w:p>
    <w:p w14:paraId="1F206C36" w14:textId="77777777" w:rsidR="00477F6F" w:rsidRPr="00DA2841" w:rsidRDefault="00477F6F" w:rsidP="00055591">
      <w:pPr>
        <w:ind w:firstLine="284"/>
        <w:rPr>
          <w:rFonts w:asciiTheme="minorHAnsi" w:hAnsiTheme="minorHAnsi"/>
          <w:b/>
          <w:color w:val="000000" w:themeColor="text1"/>
          <w:sz w:val="24"/>
          <w:u w:val="single"/>
        </w:rPr>
      </w:pPr>
      <w:r w:rsidRPr="00DA2841">
        <w:rPr>
          <w:rFonts w:asciiTheme="minorHAnsi" w:hAnsiTheme="minorHAnsi"/>
          <w:b/>
          <w:color w:val="000000" w:themeColor="text1"/>
          <w:sz w:val="24"/>
          <w:u w:val="single"/>
        </w:rPr>
        <w:t>Régularisation des salaires :</w:t>
      </w:r>
    </w:p>
    <w:p w14:paraId="39E415C8" w14:textId="77777777" w:rsidR="00477F6F" w:rsidRPr="00DA2841" w:rsidRDefault="00477F6F" w:rsidP="00DA2841">
      <w:pPr>
        <w:pStyle w:val="Paragraphedeliste"/>
        <w:numPr>
          <w:ilvl w:val="0"/>
          <w:numId w:val="3"/>
        </w:numPr>
        <w:ind w:left="567" w:hanging="283"/>
        <w:rPr>
          <w:color w:val="000000" w:themeColor="text1"/>
        </w:rPr>
      </w:pPr>
      <w:r w:rsidRPr="00DA2841">
        <w:rPr>
          <w:color w:val="000000" w:themeColor="text1"/>
        </w:rPr>
        <w:t>SMIC à jour.</w:t>
      </w:r>
    </w:p>
    <w:p w14:paraId="7E245C0A" w14:textId="77777777" w:rsidR="00477F6F" w:rsidRPr="005C176A" w:rsidRDefault="00477F6F" w:rsidP="00DA2841">
      <w:pPr>
        <w:pStyle w:val="Paragraphedeliste"/>
        <w:numPr>
          <w:ilvl w:val="0"/>
          <w:numId w:val="3"/>
        </w:numPr>
        <w:ind w:left="567" w:hanging="283"/>
      </w:pPr>
      <w:r w:rsidRPr="00DA2841">
        <w:rPr>
          <w:color w:val="000000" w:themeColor="text1"/>
        </w:rPr>
        <w:t xml:space="preserve">Vérifier et régulariser </w:t>
      </w:r>
      <w:r w:rsidRPr="005C176A">
        <w:t>le point FEHAP.</w:t>
      </w:r>
    </w:p>
    <w:p w14:paraId="53EBE949" w14:textId="55EF1667" w:rsidR="00477F6F" w:rsidRPr="005C176A" w:rsidRDefault="00477F6F" w:rsidP="00DA2841">
      <w:pPr>
        <w:pStyle w:val="Paragraphedeliste"/>
        <w:numPr>
          <w:ilvl w:val="0"/>
          <w:numId w:val="3"/>
        </w:numPr>
        <w:ind w:left="567" w:hanging="283"/>
      </w:pPr>
      <w:r w:rsidRPr="005C176A">
        <w:t xml:space="preserve">Régulariser les fiches de salaire des membres du personnel absents pour COVID-19. </w:t>
      </w:r>
      <w:r w:rsidR="00055591" w:rsidRPr="005C176A">
        <w:t>(</w:t>
      </w:r>
      <w:proofErr w:type="gramStart"/>
      <w:r w:rsidR="00055591" w:rsidRPr="005C176A">
        <w:t>prime</w:t>
      </w:r>
      <w:proofErr w:type="gramEnd"/>
      <w:r w:rsidRPr="005C176A">
        <w:t xml:space="preserve"> d’ancienneté, décentralisée, fonctionnelle et SEGUR ont été amputées sur les salaires). </w:t>
      </w:r>
    </w:p>
    <w:p w14:paraId="1C6186E3" w14:textId="77777777" w:rsidR="00477F6F" w:rsidRPr="005C176A" w:rsidRDefault="00477F6F" w:rsidP="00DA2841">
      <w:pPr>
        <w:pStyle w:val="Paragraphedeliste"/>
        <w:numPr>
          <w:ilvl w:val="0"/>
          <w:numId w:val="3"/>
        </w:numPr>
        <w:ind w:left="567" w:hanging="283"/>
      </w:pPr>
      <w:r w:rsidRPr="005C176A">
        <w:t xml:space="preserve">Régularisation des trois jours de carences. </w:t>
      </w:r>
    </w:p>
    <w:p w14:paraId="6480857C" w14:textId="77777777" w:rsidR="00477F6F" w:rsidRPr="005C176A" w:rsidRDefault="00477F6F" w:rsidP="00DA2841">
      <w:pPr>
        <w:pStyle w:val="Paragraphedeliste"/>
        <w:numPr>
          <w:ilvl w:val="0"/>
          <w:numId w:val="3"/>
        </w:numPr>
        <w:ind w:left="567" w:hanging="283"/>
      </w:pPr>
      <w:r w:rsidRPr="005C176A">
        <w:t>Régularisation du point et du salaire du personnel de nuit.</w:t>
      </w:r>
    </w:p>
    <w:p w14:paraId="0C420AD8" w14:textId="188844A8" w:rsidR="001C3D92" w:rsidRPr="005C176A" w:rsidRDefault="00477F6F" w:rsidP="00DA2841">
      <w:pPr>
        <w:pStyle w:val="Paragraphedeliste"/>
        <w:numPr>
          <w:ilvl w:val="0"/>
          <w:numId w:val="3"/>
        </w:numPr>
        <w:spacing w:line="240" w:lineRule="auto"/>
        <w:ind w:left="567" w:hanging="283"/>
      </w:pPr>
      <w:r w:rsidRPr="005C176A">
        <w:t>Prime de transport tous les six mois et non mensuel.</w:t>
      </w:r>
    </w:p>
    <w:p w14:paraId="31AD0161" w14:textId="444654F0" w:rsidR="00477F6F" w:rsidRPr="00055591" w:rsidRDefault="00A7620B" w:rsidP="00DA2841">
      <w:pPr>
        <w:ind w:firstLine="284"/>
        <w:rPr>
          <w:rFonts w:asciiTheme="majorHAnsi" w:hAnsiTheme="majorHAnsi" w:cstheme="majorHAnsi"/>
          <w:b/>
          <w:sz w:val="24"/>
          <w:u w:val="single"/>
        </w:rPr>
      </w:pPr>
      <w:r>
        <w:rPr>
          <w:rFonts w:asciiTheme="majorHAnsi" w:hAnsiTheme="majorHAnsi" w:cstheme="majorHAnsi"/>
          <w:b/>
          <w:sz w:val="24"/>
          <w:u w:val="single"/>
        </w:rPr>
        <w:t xml:space="preserve">Mise en place de nouvelles élections </w:t>
      </w:r>
      <w:r w:rsidR="00477F6F" w:rsidRPr="00055591">
        <w:rPr>
          <w:rFonts w:asciiTheme="majorHAnsi" w:hAnsiTheme="majorHAnsi" w:cstheme="majorHAnsi"/>
          <w:b/>
          <w:sz w:val="24"/>
          <w:u w:val="single"/>
        </w:rPr>
        <w:t>CSE</w:t>
      </w:r>
      <w:r>
        <w:rPr>
          <w:rFonts w:asciiTheme="majorHAnsi" w:hAnsiTheme="majorHAnsi" w:cstheme="majorHAnsi"/>
          <w:b/>
          <w:sz w:val="24"/>
          <w:u w:val="single"/>
        </w:rPr>
        <w:t xml:space="preserve">, pour </w:t>
      </w:r>
      <w:bookmarkStart w:id="0" w:name="_GoBack"/>
      <w:bookmarkEnd w:id="0"/>
      <w:r w:rsidR="00477F6F" w:rsidRPr="00055591">
        <w:rPr>
          <w:rFonts w:asciiTheme="majorHAnsi" w:hAnsiTheme="majorHAnsi" w:cstheme="majorHAnsi"/>
          <w:b/>
          <w:sz w:val="24"/>
          <w:u w:val="single"/>
        </w:rPr>
        <w:t>:</w:t>
      </w:r>
    </w:p>
    <w:p w14:paraId="551AC3D3" w14:textId="77777777" w:rsidR="00477F6F" w:rsidRPr="005C176A" w:rsidRDefault="00477F6F" w:rsidP="00DA2841">
      <w:pPr>
        <w:pStyle w:val="Paragraphedeliste"/>
        <w:numPr>
          <w:ilvl w:val="0"/>
          <w:numId w:val="4"/>
        </w:numPr>
        <w:ind w:left="567" w:hanging="283"/>
      </w:pPr>
      <w:r w:rsidRPr="005C176A">
        <w:t>Compte rendu des réunions et accords signés.</w:t>
      </w:r>
    </w:p>
    <w:p w14:paraId="7ED74A78" w14:textId="77777777" w:rsidR="00477F6F" w:rsidRPr="005C176A" w:rsidRDefault="00477F6F" w:rsidP="00DA2841">
      <w:pPr>
        <w:pStyle w:val="Paragraphedeliste"/>
        <w:numPr>
          <w:ilvl w:val="0"/>
          <w:numId w:val="4"/>
        </w:numPr>
        <w:ind w:left="567" w:hanging="283"/>
      </w:pPr>
      <w:r w:rsidRPr="005C176A">
        <w:t>Mise en place d’un tableau d’affichage spécifique.</w:t>
      </w:r>
    </w:p>
    <w:p w14:paraId="2450CF1D" w14:textId="77777777" w:rsidR="00477F6F" w:rsidRPr="005C176A" w:rsidRDefault="00477F6F" w:rsidP="00DA2841">
      <w:pPr>
        <w:pStyle w:val="Paragraphedeliste"/>
        <w:numPr>
          <w:ilvl w:val="0"/>
          <w:numId w:val="4"/>
        </w:numPr>
        <w:ind w:left="567" w:hanging="283"/>
      </w:pPr>
      <w:r w:rsidRPr="005C176A">
        <w:t>Commande des chèques vacances</w:t>
      </w:r>
    </w:p>
    <w:p w14:paraId="4B264634" w14:textId="77777777" w:rsidR="00477F6F" w:rsidRPr="005C176A" w:rsidRDefault="00477F6F" w:rsidP="00DA2841">
      <w:pPr>
        <w:pStyle w:val="Paragraphedeliste"/>
        <w:numPr>
          <w:ilvl w:val="0"/>
          <w:numId w:val="4"/>
        </w:numPr>
        <w:ind w:left="567" w:hanging="283"/>
      </w:pPr>
      <w:r w:rsidRPr="005C176A">
        <w:t>Signer et concrétiser l’accord pour la prime d’intéressement comme convenu.</w:t>
      </w:r>
    </w:p>
    <w:p w14:paraId="79FD7A56" w14:textId="77777777" w:rsidR="00DA2841" w:rsidRDefault="00477F6F" w:rsidP="00DA2841">
      <w:pPr>
        <w:pStyle w:val="Paragraphedeliste"/>
        <w:numPr>
          <w:ilvl w:val="0"/>
          <w:numId w:val="4"/>
        </w:numPr>
        <w:ind w:left="567" w:hanging="283"/>
      </w:pPr>
      <w:r w:rsidRPr="005C176A">
        <w:t xml:space="preserve">Mettre à disposition l’ensemble de la convention 51 pour le personnel des deux établissements. </w:t>
      </w:r>
    </w:p>
    <w:p w14:paraId="4A3A9BE7" w14:textId="77777777" w:rsidR="004F25CC" w:rsidRDefault="004F25CC" w:rsidP="001439ED">
      <w:pPr>
        <w:pStyle w:val="Paragraphedeliste"/>
        <w:ind w:left="567"/>
      </w:pPr>
    </w:p>
    <w:p w14:paraId="4F031D57" w14:textId="1234D638" w:rsidR="00845DF4" w:rsidRPr="00DA2841" w:rsidRDefault="00845DF4" w:rsidP="00DA2841">
      <w:pPr>
        <w:spacing w:after="160" w:line="240" w:lineRule="auto"/>
        <w:ind w:firstLine="284"/>
        <w:rPr>
          <w:rFonts w:ascii="Times New Roman" w:eastAsia="Times New Roman" w:hAnsi="Times New Roman" w:cs="Times New Roman"/>
          <w:sz w:val="28"/>
          <w:szCs w:val="24"/>
          <w:u w:val="single"/>
        </w:rPr>
      </w:pPr>
      <w:r w:rsidRPr="00DA2841">
        <w:rPr>
          <w:rFonts w:ascii="Calibri" w:eastAsia="Times New Roman" w:hAnsi="Calibri" w:cs="Calibri"/>
          <w:b/>
          <w:bCs/>
          <w:color w:val="000000"/>
          <w:sz w:val="24"/>
          <w:u w:val="single"/>
        </w:rPr>
        <w:t>Formations</w:t>
      </w:r>
    </w:p>
    <w:p w14:paraId="45896B2C" w14:textId="77777777" w:rsidR="00845DF4" w:rsidRPr="00845DF4" w:rsidRDefault="00845DF4" w:rsidP="00DA2841">
      <w:pPr>
        <w:spacing w:after="160" w:line="240" w:lineRule="auto"/>
        <w:ind w:firstLine="284"/>
        <w:rPr>
          <w:rFonts w:ascii="Times New Roman" w:eastAsia="Times New Roman" w:hAnsi="Times New Roman" w:cs="Times New Roman"/>
          <w:sz w:val="24"/>
          <w:szCs w:val="24"/>
        </w:rPr>
      </w:pPr>
      <w:r w:rsidRPr="00845DF4">
        <w:rPr>
          <w:rFonts w:ascii="Calibri" w:eastAsia="Times New Roman" w:hAnsi="Calibri" w:cs="Calibri"/>
          <w:color w:val="000000"/>
        </w:rPr>
        <w:t>• Droit à la formation pour tous :</w:t>
      </w:r>
    </w:p>
    <w:p w14:paraId="43E14549" w14:textId="77777777" w:rsidR="00845DF4" w:rsidRPr="00845DF4" w:rsidRDefault="00845DF4" w:rsidP="00DA2841">
      <w:pPr>
        <w:spacing w:after="160" w:line="240" w:lineRule="auto"/>
        <w:ind w:firstLine="284"/>
        <w:rPr>
          <w:rFonts w:ascii="Times New Roman" w:eastAsia="Times New Roman" w:hAnsi="Times New Roman" w:cs="Times New Roman"/>
          <w:sz w:val="24"/>
          <w:szCs w:val="24"/>
        </w:rPr>
      </w:pPr>
      <w:r w:rsidRPr="00845DF4">
        <w:rPr>
          <w:rFonts w:ascii="Calibri" w:eastAsia="Times New Roman" w:hAnsi="Calibri" w:cs="Calibri"/>
          <w:color w:val="000000"/>
        </w:rPr>
        <w:t>- Un plan de formation accessible à tous les salariés</w:t>
      </w:r>
    </w:p>
    <w:p w14:paraId="75B0FE5C" w14:textId="3C5B6040" w:rsidR="001C3D92" w:rsidRDefault="00845DF4" w:rsidP="00DA2841">
      <w:pPr>
        <w:spacing w:after="160" w:line="240" w:lineRule="auto"/>
        <w:ind w:firstLine="284"/>
        <w:rPr>
          <w:rFonts w:ascii="Times New Roman" w:eastAsia="Times New Roman" w:hAnsi="Times New Roman" w:cs="Times New Roman"/>
          <w:sz w:val="24"/>
          <w:szCs w:val="24"/>
        </w:rPr>
      </w:pPr>
      <w:r w:rsidRPr="00845DF4">
        <w:rPr>
          <w:rFonts w:ascii="Calibri" w:eastAsia="Times New Roman" w:hAnsi="Calibri" w:cs="Calibri"/>
          <w:color w:val="000000"/>
        </w:rPr>
        <w:t>- Mise en place d’un support formation consultable par tous les salariés</w:t>
      </w:r>
      <w:r w:rsidR="00477F6F">
        <w:rPr>
          <w:rFonts w:ascii="Calibri" w:eastAsia="Times New Roman" w:hAnsi="Calibri" w:cs="Calibri"/>
          <w:color w:val="000000"/>
        </w:rPr>
        <w:t>.</w:t>
      </w:r>
      <w:r w:rsidRPr="00845DF4">
        <w:rPr>
          <w:rFonts w:ascii="Calibri" w:eastAsia="Times New Roman" w:hAnsi="Calibri" w:cs="Calibri"/>
          <w:color w:val="000000"/>
        </w:rPr>
        <w:t xml:space="preserve"> </w:t>
      </w:r>
    </w:p>
    <w:p w14:paraId="01EAA123" w14:textId="2025BB18" w:rsidR="00845DF4" w:rsidRPr="00DA2841" w:rsidRDefault="00845DF4" w:rsidP="00DA2841">
      <w:pPr>
        <w:spacing w:after="160" w:line="240" w:lineRule="auto"/>
        <w:ind w:firstLine="284"/>
        <w:rPr>
          <w:rFonts w:ascii="Times New Roman" w:eastAsia="Times New Roman" w:hAnsi="Times New Roman" w:cs="Times New Roman"/>
          <w:sz w:val="28"/>
          <w:szCs w:val="24"/>
          <w:u w:val="single"/>
        </w:rPr>
      </w:pPr>
      <w:r w:rsidRPr="00DA2841">
        <w:rPr>
          <w:rFonts w:ascii="Calibri" w:eastAsia="Times New Roman" w:hAnsi="Calibri" w:cs="Calibri"/>
          <w:b/>
          <w:bCs/>
          <w:color w:val="000000"/>
          <w:sz w:val="24"/>
          <w:u w:val="single"/>
        </w:rPr>
        <w:t>Divers</w:t>
      </w:r>
    </w:p>
    <w:p w14:paraId="3CDBDCA1" w14:textId="1FC293B5" w:rsidR="00845DF4" w:rsidRPr="00845DF4" w:rsidRDefault="00845DF4" w:rsidP="00DA2841">
      <w:pPr>
        <w:spacing w:after="160" w:line="240" w:lineRule="auto"/>
        <w:ind w:left="284"/>
        <w:rPr>
          <w:rFonts w:ascii="Times New Roman" w:eastAsia="Times New Roman" w:hAnsi="Times New Roman" w:cs="Times New Roman"/>
          <w:sz w:val="24"/>
          <w:szCs w:val="24"/>
        </w:rPr>
      </w:pPr>
      <w:r w:rsidRPr="00845DF4">
        <w:rPr>
          <w:rFonts w:ascii="Calibri" w:eastAsia="Times New Roman" w:hAnsi="Calibri" w:cs="Calibri"/>
          <w:color w:val="000000"/>
        </w:rPr>
        <w:t xml:space="preserve">•La mise en place d’un espace </w:t>
      </w:r>
      <w:r w:rsidR="00F37A67">
        <w:rPr>
          <w:rFonts w:ascii="Calibri" w:eastAsia="Times New Roman" w:hAnsi="Calibri" w:cs="Calibri"/>
          <w:color w:val="000000"/>
        </w:rPr>
        <w:t xml:space="preserve">d’affichage </w:t>
      </w:r>
      <w:r w:rsidRPr="00845DF4">
        <w:rPr>
          <w:rFonts w:ascii="Calibri" w:eastAsia="Times New Roman" w:hAnsi="Calibri" w:cs="Calibri"/>
          <w:color w:val="000000"/>
        </w:rPr>
        <w:t xml:space="preserve">syndicale par l’entreprise afin que les salariés puissent prendre connaissance des tracts et des informations syndicales avec l’ouverture d’un accord d’entreprise dans les mois à </w:t>
      </w:r>
      <w:r w:rsidR="001C3D92" w:rsidRPr="00845DF4">
        <w:rPr>
          <w:rFonts w:ascii="Calibri" w:eastAsia="Times New Roman" w:hAnsi="Calibri" w:cs="Calibri"/>
          <w:color w:val="000000"/>
        </w:rPr>
        <w:t>venir.</w:t>
      </w:r>
    </w:p>
    <w:p w14:paraId="6B0220A7" w14:textId="790CF2DC" w:rsidR="00845DF4" w:rsidRPr="00845DF4" w:rsidRDefault="00845DF4" w:rsidP="00DA2841">
      <w:pPr>
        <w:spacing w:after="160" w:line="240" w:lineRule="auto"/>
        <w:ind w:left="284"/>
        <w:rPr>
          <w:rFonts w:ascii="Times New Roman" w:eastAsia="Times New Roman" w:hAnsi="Times New Roman" w:cs="Times New Roman"/>
          <w:sz w:val="24"/>
          <w:szCs w:val="24"/>
        </w:rPr>
      </w:pPr>
      <w:r w:rsidRPr="00845DF4">
        <w:rPr>
          <w:rFonts w:ascii="Calibri" w:eastAsia="Times New Roman" w:hAnsi="Calibri" w:cs="Calibri"/>
          <w:color w:val="000000"/>
        </w:rPr>
        <w:t xml:space="preserve">•La diffusion et l’affichage des tracts syndicaux par la direction </w:t>
      </w:r>
      <w:r w:rsidR="00F37A67">
        <w:rPr>
          <w:rFonts w:ascii="Calibri" w:eastAsia="Times New Roman" w:hAnsi="Calibri" w:cs="Calibri"/>
          <w:color w:val="000000"/>
        </w:rPr>
        <w:t>sur</w:t>
      </w:r>
      <w:r w:rsidRPr="00845DF4">
        <w:rPr>
          <w:rFonts w:ascii="Calibri" w:eastAsia="Times New Roman" w:hAnsi="Calibri" w:cs="Calibri"/>
          <w:color w:val="000000"/>
        </w:rPr>
        <w:t xml:space="preserve"> chaque </w:t>
      </w:r>
      <w:r w:rsidR="001C3D92" w:rsidRPr="00845DF4">
        <w:rPr>
          <w:rFonts w:ascii="Calibri" w:eastAsia="Times New Roman" w:hAnsi="Calibri" w:cs="Calibri"/>
          <w:color w:val="000000"/>
        </w:rPr>
        <w:t>site.</w:t>
      </w:r>
    </w:p>
    <w:p w14:paraId="5800B524" w14:textId="39224AFC" w:rsidR="00845DF4" w:rsidRDefault="00845DF4" w:rsidP="00DA2841">
      <w:pPr>
        <w:spacing w:after="160" w:line="240" w:lineRule="auto"/>
        <w:ind w:left="284"/>
        <w:rPr>
          <w:rFonts w:ascii="Calibri" w:eastAsia="Times New Roman" w:hAnsi="Calibri" w:cs="Calibri"/>
          <w:color w:val="000000"/>
        </w:rPr>
      </w:pPr>
      <w:r w:rsidRPr="00845DF4">
        <w:rPr>
          <w:rFonts w:ascii="Calibri" w:eastAsia="Times New Roman" w:hAnsi="Calibri" w:cs="Calibri"/>
          <w:color w:val="000000"/>
        </w:rPr>
        <w:t>• Renégocier les accords de la participation et de l’intéressement</w:t>
      </w:r>
      <w:r w:rsidR="00F37A67">
        <w:rPr>
          <w:rFonts w:ascii="Calibri" w:eastAsia="Times New Roman" w:hAnsi="Calibri" w:cs="Calibri"/>
          <w:color w:val="000000"/>
        </w:rPr>
        <w:t>.</w:t>
      </w:r>
    </w:p>
    <w:p w14:paraId="73A3671B" w14:textId="5EB77489" w:rsidR="0087275C" w:rsidRDefault="0087275C" w:rsidP="0087275C">
      <w:pPr>
        <w:spacing w:after="160" w:line="240" w:lineRule="auto"/>
        <w:rPr>
          <w:rFonts w:ascii="Calibri" w:eastAsia="Times New Roman" w:hAnsi="Calibri" w:cs="Calibri"/>
          <w:color w:val="000000"/>
        </w:rPr>
      </w:pPr>
    </w:p>
    <w:p w14:paraId="3EFEA42E" w14:textId="49ED4E94" w:rsidR="0087275C" w:rsidRDefault="0087275C" w:rsidP="0087275C">
      <w:pPr>
        <w:spacing w:after="160" w:line="240" w:lineRule="auto"/>
        <w:rPr>
          <w:rFonts w:ascii="Calibri" w:eastAsia="Times New Roman" w:hAnsi="Calibri" w:cs="Calibri"/>
          <w:color w:val="000000"/>
        </w:rPr>
      </w:pPr>
    </w:p>
    <w:p w14:paraId="2FEC63C0" w14:textId="77777777" w:rsidR="0087275C" w:rsidRDefault="0087275C" w:rsidP="0087275C">
      <w:pPr>
        <w:spacing w:after="160" w:line="240" w:lineRule="auto"/>
        <w:rPr>
          <w:rFonts w:ascii="Calibri" w:eastAsia="Times New Roman" w:hAnsi="Calibri" w:cs="Calibri"/>
          <w:color w:val="000000"/>
        </w:rPr>
      </w:pPr>
    </w:p>
    <w:p w14:paraId="77BFFAE9" w14:textId="1B09A27A" w:rsidR="0087275C" w:rsidRDefault="0087275C" w:rsidP="0087275C">
      <w:pPr>
        <w:spacing w:after="160" w:line="240" w:lineRule="auto"/>
        <w:rPr>
          <w:rFonts w:ascii="Arial Narrow" w:eastAsia="Arial Narrow" w:hAnsi="Arial Narrow" w:cs="Arial Narrow"/>
          <w:color w:val="231F20"/>
          <w:sz w:val="2"/>
          <w:szCs w:val="2"/>
        </w:rPr>
      </w:pPr>
    </w:p>
    <w:p w14:paraId="411EAD75" w14:textId="4174C13B" w:rsidR="00845DF4" w:rsidRPr="0087275C" w:rsidRDefault="0087275C" w:rsidP="00E805BC">
      <w:pPr>
        <w:widowControl w:val="0"/>
        <w:pBdr>
          <w:top w:val="nil"/>
          <w:left w:val="nil"/>
          <w:bottom w:val="nil"/>
          <w:right w:val="nil"/>
          <w:between w:val="nil"/>
        </w:pBdr>
        <w:spacing w:before="57" w:line="240" w:lineRule="auto"/>
        <w:ind w:right="22"/>
        <w:jc w:val="center"/>
        <w:rPr>
          <w:rFonts w:ascii="Arial Narrow" w:eastAsia="Arial Narrow" w:hAnsi="Arial Narrow" w:cs="Arial Narrow"/>
          <w:color w:val="FF0000"/>
          <w:sz w:val="2"/>
          <w:szCs w:val="2"/>
          <w:u w:val="single"/>
        </w:rPr>
      </w:pPr>
      <w:r w:rsidRPr="0087275C">
        <w:rPr>
          <w:rFonts w:ascii="Arial Narrow" w:eastAsia="Arial Narrow" w:hAnsi="Arial Narrow" w:cs="Arial Narrow"/>
          <w:color w:val="FF0000"/>
          <w:sz w:val="32"/>
          <w:szCs w:val="2"/>
          <w:u w:val="single"/>
        </w:rPr>
        <w:t>Nous demandons sans délais l’ouverture de négociations sur les différents points.</w:t>
      </w:r>
    </w:p>
    <w:p w14:paraId="50D1F866" w14:textId="77777777" w:rsidR="00845DF4" w:rsidRPr="0087275C"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FF0000"/>
          <w:sz w:val="2"/>
          <w:szCs w:val="2"/>
          <w:u w:val="single"/>
        </w:rPr>
      </w:pPr>
    </w:p>
    <w:p w14:paraId="24E55828" w14:textId="77777777" w:rsidR="00845DF4" w:rsidRPr="0087275C"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FF0000"/>
          <w:sz w:val="2"/>
          <w:szCs w:val="2"/>
          <w:u w:val="single"/>
        </w:rPr>
      </w:pPr>
    </w:p>
    <w:p w14:paraId="2A1CD717" w14:textId="77777777" w:rsidR="00845DF4" w:rsidRPr="0087275C"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FF0000"/>
          <w:sz w:val="2"/>
          <w:szCs w:val="2"/>
          <w:u w:val="single"/>
        </w:rPr>
      </w:pPr>
    </w:p>
    <w:p w14:paraId="1B5DAC3E" w14:textId="77777777" w:rsidR="00845DF4" w:rsidRPr="0087275C"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FF0000"/>
          <w:sz w:val="2"/>
          <w:szCs w:val="2"/>
          <w:u w:val="single"/>
        </w:rPr>
      </w:pPr>
    </w:p>
    <w:p w14:paraId="2E68A21F" w14:textId="77777777" w:rsidR="00845DF4" w:rsidRPr="00845DF4"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231F20"/>
          <w:sz w:val="2"/>
          <w:szCs w:val="2"/>
        </w:rPr>
      </w:pPr>
    </w:p>
    <w:p w14:paraId="15521FC7" w14:textId="77777777" w:rsidR="00845DF4" w:rsidRPr="00845DF4"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231F20"/>
          <w:sz w:val="2"/>
          <w:szCs w:val="2"/>
        </w:rPr>
      </w:pPr>
    </w:p>
    <w:p w14:paraId="4A8F6A07" w14:textId="77777777" w:rsidR="00845DF4" w:rsidRPr="00845DF4"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231F20"/>
          <w:sz w:val="2"/>
          <w:szCs w:val="2"/>
        </w:rPr>
      </w:pPr>
    </w:p>
    <w:p w14:paraId="034A70B5" w14:textId="77777777" w:rsidR="00845DF4" w:rsidRPr="00845DF4" w:rsidRDefault="00845DF4">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231F20"/>
          <w:sz w:val="2"/>
          <w:szCs w:val="2"/>
        </w:rPr>
      </w:pPr>
    </w:p>
    <w:p w14:paraId="1A96E345" w14:textId="7AE3769D" w:rsidR="000044D0" w:rsidRPr="00845DF4" w:rsidRDefault="001C3D92">
      <w:pPr>
        <w:widowControl w:val="0"/>
        <w:pBdr>
          <w:top w:val="nil"/>
          <w:left w:val="nil"/>
          <w:bottom w:val="nil"/>
          <w:right w:val="nil"/>
          <w:between w:val="nil"/>
        </w:pBdr>
        <w:spacing w:before="57" w:line="240" w:lineRule="auto"/>
        <w:ind w:right="22"/>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s</w:t>
      </w:r>
    </w:p>
    <w:p w14:paraId="299987FD" w14:textId="02D14DB5" w:rsidR="000044D0" w:rsidRPr="00845DF4" w:rsidRDefault="001C3D92">
      <w:pPr>
        <w:widowControl w:val="0"/>
        <w:pBdr>
          <w:top w:val="nil"/>
          <w:left w:val="nil"/>
          <w:bottom w:val="nil"/>
          <w:right w:val="nil"/>
          <w:between w:val="nil"/>
        </w:pBdr>
        <w:spacing w:before="31" w:line="240" w:lineRule="auto"/>
        <w:ind w:right="23"/>
        <w:jc w:val="right"/>
        <w:rPr>
          <w:rFonts w:ascii="Arial Narrow" w:eastAsia="Arial Narrow" w:hAnsi="Arial Narrow" w:cs="Arial Narrow"/>
          <w:color w:val="231F20"/>
          <w:sz w:val="2"/>
          <w:szCs w:val="2"/>
          <w:lang w:val="pt-PT"/>
        </w:rPr>
      </w:pPr>
      <w:r w:rsidRPr="00845DF4">
        <w:rPr>
          <w:rFonts w:ascii="Arial Narrow" w:eastAsia="Arial Narrow" w:hAnsi="Arial Narrow" w:cs="Arial Narrow"/>
          <w:color w:val="231F20"/>
          <w:sz w:val="2"/>
          <w:szCs w:val="2"/>
          <w:lang w:val="pt-PT"/>
        </w:rPr>
        <w:t xml:space="preserve"> </w:t>
      </w:r>
    </w:p>
    <w:p w14:paraId="0202B80D" w14:textId="001198C8" w:rsidR="000044D0" w:rsidRDefault="001C3D92">
      <w:pPr>
        <w:widowControl w:val="0"/>
        <w:pBdr>
          <w:top w:val="nil"/>
          <w:left w:val="nil"/>
          <w:bottom w:val="nil"/>
          <w:right w:val="nil"/>
          <w:between w:val="nil"/>
        </w:pBdr>
        <w:spacing w:before="38" w:line="240" w:lineRule="auto"/>
        <w:ind w:right="23"/>
        <w:jc w:val="right"/>
        <w:rPr>
          <w:rFonts w:ascii="Arial Narrow" w:eastAsia="Arial Narrow" w:hAnsi="Arial Narrow" w:cs="Arial Narrow"/>
          <w:color w:val="231F20"/>
          <w:sz w:val="2"/>
          <w:szCs w:val="2"/>
        </w:rPr>
      </w:pPr>
      <w:proofErr w:type="gramStart"/>
      <w:r>
        <w:rPr>
          <w:rFonts w:ascii="Arial Narrow" w:eastAsia="Arial Narrow" w:hAnsi="Arial Narrow" w:cs="Arial Narrow"/>
          <w:color w:val="231F20"/>
          <w:sz w:val="2"/>
          <w:szCs w:val="2"/>
        </w:rPr>
        <w:t>r</w:t>
      </w:r>
      <w:proofErr w:type="gramEnd"/>
    </w:p>
    <w:p w14:paraId="3D5B749C" w14:textId="251209BD" w:rsidR="000044D0" w:rsidRDefault="001C3D92">
      <w:pPr>
        <w:widowControl w:val="0"/>
        <w:pBdr>
          <w:top w:val="nil"/>
          <w:left w:val="nil"/>
          <w:bottom w:val="nil"/>
          <w:right w:val="nil"/>
          <w:between w:val="nil"/>
        </w:pBdr>
        <w:spacing w:before="63" w:line="240" w:lineRule="auto"/>
        <w:ind w:right="22"/>
        <w:jc w:val="right"/>
        <w:rPr>
          <w:rFonts w:ascii="Arial Narrow" w:eastAsia="Arial Narrow" w:hAnsi="Arial Narrow" w:cs="Arial Narrow"/>
          <w:color w:val="231F20"/>
          <w:sz w:val="2"/>
          <w:szCs w:val="2"/>
        </w:rPr>
      </w:pPr>
      <w:proofErr w:type="gramStart"/>
      <w:r>
        <w:rPr>
          <w:rFonts w:ascii="Arial Narrow" w:eastAsia="Arial Narrow" w:hAnsi="Arial Narrow" w:cs="Arial Narrow"/>
          <w:color w:val="231F20"/>
          <w:sz w:val="2"/>
          <w:szCs w:val="2"/>
        </w:rPr>
        <w:t>e</w:t>
      </w:r>
      <w:proofErr w:type="gramEnd"/>
    </w:p>
    <w:p w14:paraId="78954CC1" w14:textId="428949F4" w:rsidR="000044D0" w:rsidRDefault="001C3D92">
      <w:pPr>
        <w:widowControl w:val="0"/>
        <w:pBdr>
          <w:top w:val="nil"/>
          <w:left w:val="nil"/>
          <w:bottom w:val="nil"/>
          <w:right w:val="nil"/>
          <w:between w:val="nil"/>
        </w:pBdr>
        <w:spacing w:before="31" w:line="240" w:lineRule="auto"/>
        <w:ind w:right="22"/>
        <w:jc w:val="right"/>
        <w:rPr>
          <w:rFonts w:ascii="Arial Narrow" w:eastAsia="Arial Narrow" w:hAnsi="Arial Narrow" w:cs="Arial Narrow"/>
          <w:color w:val="231F20"/>
          <w:sz w:val="2"/>
          <w:szCs w:val="2"/>
        </w:rPr>
      </w:pPr>
      <w:proofErr w:type="gramStart"/>
      <w:r>
        <w:rPr>
          <w:rFonts w:ascii="Arial Narrow" w:eastAsia="Arial Narrow" w:hAnsi="Arial Narrow" w:cs="Arial Narrow"/>
          <w:color w:val="231F20"/>
          <w:sz w:val="2"/>
          <w:szCs w:val="2"/>
        </w:rPr>
        <w:t>t</w:t>
      </w:r>
      <w:proofErr w:type="gramEnd"/>
    </w:p>
    <w:p w14:paraId="12AE6EEB" w14:textId="458FEC03" w:rsidR="000044D0" w:rsidRDefault="001C3D92">
      <w:pPr>
        <w:widowControl w:val="0"/>
        <w:pBdr>
          <w:top w:val="nil"/>
          <w:left w:val="nil"/>
          <w:bottom w:val="nil"/>
          <w:right w:val="nil"/>
          <w:between w:val="nil"/>
        </w:pBdr>
        <w:spacing w:before="63" w:line="240" w:lineRule="auto"/>
        <w:ind w:right="22"/>
        <w:jc w:val="right"/>
        <w:rPr>
          <w:rFonts w:ascii="Arial Narrow" w:eastAsia="Arial Narrow" w:hAnsi="Arial Narrow" w:cs="Arial Narrow"/>
          <w:color w:val="231F20"/>
          <w:sz w:val="2"/>
          <w:szCs w:val="2"/>
        </w:rPr>
      </w:pPr>
      <w:proofErr w:type="gramStart"/>
      <w:r>
        <w:rPr>
          <w:rFonts w:ascii="Arial Narrow" w:eastAsia="Arial Narrow" w:hAnsi="Arial Narrow" w:cs="Arial Narrow"/>
          <w:color w:val="231F20"/>
          <w:sz w:val="2"/>
          <w:szCs w:val="2"/>
        </w:rPr>
        <w:t>e</w:t>
      </w:r>
      <w:proofErr w:type="gramEnd"/>
    </w:p>
    <w:p w14:paraId="48E1E8F0" w14:textId="3BA7746E" w:rsidR="000044D0" w:rsidRDefault="001C3D92">
      <w:pPr>
        <w:widowControl w:val="0"/>
        <w:pBdr>
          <w:top w:val="nil"/>
          <w:left w:val="nil"/>
          <w:bottom w:val="nil"/>
          <w:right w:val="nil"/>
          <w:between w:val="nil"/>
        </w:pBdr>
        <w:spacing w:before="25" w:line="240" w:lineRule="auto"/>
        <w:ind w:right="-5"/>
        <w:jc w:val="right"/>
        <w:rPr>
          <w:rFonts w:ascii="Arial Narrow" w:eastAsia="Arial Narrow" w:hAnsi="Arial Narrow" w:cs="Arial Narrow"/>
          <w:color w:val="231F20"/>
          <w:sz w:val="2"/>
          <w:szCs w:val="2"/>
        </w:rPr>
      </w:pPr>
      <w:proofErr w:type="gramStart"/>
      <w:r>
        <w:rPr>
          <w:rFonts w:ascii="Arial Narrow" w:eastAsia="Arial Narrow" w:hAnsi="Arial Narrow" w:cs="Arial Narrow"/>
          <w:color w:val="231F20"/>
          <w:sz w:val="2"/>
          <w:szCs w:val="2"/>
        </w:rPr>
        <w:t>j</w:t>
      </w:r>
      <w:proofErr w:type="gramEnd"/>
    </w:p>
    <w:p w14:paraId="182CFA23" w14:textId="79945C0A" w:rsidR="000044D0" w:rsidRDefault="001C3D92" w:rsidP="00845DF4">
      <w:pPr>
        <w:widowControl w:val="0"/>
        <w:pBdr>
          <w:top w:val="nil"/>
          <w:left w:val="nil"/>
          <w:bottom w:val="nil"/>
          <w:right w:val="nil"/>
          <w:between w:val="nil"/>
        </w:pBdr>
        <w:spacing w:before="31" w:line="240" w:lineRule="auto"/>
        <w:ind w:right="23"/>
        <w:jc w:val="center"/>
        <w:rPr>
          <w:rFonts w:ascii="Arial Narrow" w:eastAsia="Arial Narrow" w:hAnsi="Arial Narrow" w:cs="Arial Narrow"/>
          <w:color w:val="231F20"/>
          <w:sz w:val="2"/>
          <w:szCs w:val="2"/>
        </w:rPr>
      </w:pPr>
      <w:proofErr w:type="gramStart"/>
      <w:r>
        <w:rPr>
          <w:rFonts w:ascii="Arial Narrow" w:eastAsia="Arial Narrow" w:hAnsi="Arial Narrow" w:cs="Arial Narrow"/>
          <w:color w:val="231F20"/>
          <w:sz w:val="2"/>
          <w:szCs w:val="2"/>
        </w:rPr>
        <w:t>e</w:t>
      </w:r>
      <w:proofErr w:type="gramEnd"/>
    </w:p>
    <w:p w14:paraId="1084CE4F" w14:textId="77777777" w:rsidR="000044D0" w:rsidRDefault="001C3D92">
      <w:pPr>
        <w:widowControl w:val="0"/>
        <w:pBdr>
          <w:top w:val="nil"/>
          <w:left w:val="nil"/>
          <w:bottom w:val="nil"/>
          <w:right w:val="nil"/>
          <w:between w:val="nil"/>
        </w:pBdr>
        <w:spacing w:before="31" w:line="240" w:lineRule="auto"/>
        <w:ind w:right="23"/>
        <w:jc w:val="right"/>
        <w:rPr>
          <w:rFonts w:ascii="Arial Narrow" w:eastAsia="Arial Narrow" w:hAnsi="Arial Narrow" w:cs="Arial Narrow"/>
          <w:color w:val="231F20"/>
          <w:sz w:val="2"/>
          <w:szCs w:val="2"/>
        </w:rPr>
      </w:pPr>
      <w:r>
        <w:rPr>
          <w:rFonts w:ascii="Arial Narrow" w:eastAsia="Arial Narrow" w:hAnsi="Arial Narrow" w:cs="Arial Narrow"/>
          <w:color w:val="231F20"/>
          <w:sz w:val="2"/>
          <w:szCs w:val="2"/>
        </w:rPr>
        <w:t xml:space="preserve"> </w:t>
      </w:r>
    </w:p>
    <w:p w14:paraId="2094DABD" w14:textId="21C37EB3" w:rsidR="000044D0" w:rsidRDefault="001C3D92" w:rsidP="0087275C">
      <w:pPr>
        <w:widowControl w:val="0"/>
        <w:pBdr>
          <w:top w:val="nil"/>
          <w:left w:val="nil"/>
          <w:bottom w:val="nil"/>
          <w:right w:val="nil"/>
          <w:between w:val="nil"/>
        </w:pBdr>
        <w:spacing w:before="63" w:line="240" w:lineRule="auto"/>
        <w:ind w:right="22"/>
        <w:jc w:val="center"/>
        <w:rPr>
          <w:rFonts w:ascii="Arial Narrow" w:eastAsia="Arial Narrow" w:hAnsi="Arial Narrow" w:cs="Arial Narrow"/>
          <w:color w:val="231F20"/>
          <w:sz w:val="2"/>
          <w:szCs w:val="2"/>
        </w:rPr>
      </w:pPr>
      <w:r>
        <w:rPr>
          <w:rFonts w:ascii="Arial Narrow" w:eastAsia="Arial Narrow" w:hAnsi="Arial Narrow" w:cs="Arial Narrow"/>
          <w:color w:val="231F20"/>
          <w:sz w:val="2"/>
          <w:szCs w:val="2"/>
        </w:rPr>
        <w:t>S</w:t>
      </w:r>
    </w:p>
    <w:p w14:paraId="5419ADF2" w14:textId="6D639450" w:rsidR="000044D0" w:rsidRPr="0087275C" w:rsidRDefault="001C3D92" w:rsidP="0087275C">
      <w:pPr>
        <w:widowControl w:val="0"/>
        <w:pBdr>
          <w:top w:val="nil"/>
          <w:left w:val="nil"/>
          <w:bottom w:val="nil"/>
          <w:right w:val="nil"/>
          <w:between w:val="nil"/>
        </w:pBdr>
        <w:spacing w:before="31" w:line="240" w:lineRule="auto"/>
        <w:ind w:right="23"/>
        <w:jc w:val="right"/>
        <w:rPr>
          <w:rFonts w:ascii="Arial Narrow" w:eastAsia="Arial Narrow" w:hAnsi="Arial Narrow" w:cs="Arial Narrow"/>
          <w:color w:val="231F20"/>
          <w:sz w:val="2"/>
          <w:szCs w:val="2"/>
        </w:rPr>
      </w:pPr>
      <w:r>
        <w:rPr>
          <w:rFonts w:ascii="Arial Narrow" w:eastAsia="Arial Narrow" w:hAnsi="Arial Narrow" w:cs="Arial Narrow"/>
          <w:color w:val="231F20"/>
          <w:sz w:val="2"/>
          <w:szCs w:val="2"/>
        </w:rPr>
        <w:t xml:space="preserve"> </w:t>
      </w:r>
    </w:p>
    <w:p w14:paraId="452BE275" w14:textId="450FFBE1" w:rsidR="00845DF4" w:rsidRPr="0087275C" w:rsidRDefault="00845DF4" w:rsidP="0087275C">
      <w:pPr>
        <w:widowControl w:val="0"/>
        <w:pBdr>
          <w:top w:val="nil"/>
          <w:left w:val="nil"/>
          <w:bottom w:val="nil"/>
          <w:right w:val="nil"/>
          <w:between w:val="nil"/>
        </w:pBdr>
        <w:spacing w:line="240" w:lineRule="auto"/>
        <w:ind w:right="22"/>
        <w:jc w:val="right"/>
        <w:rPr>
          <w:rFonts w:ascii="Arial Narrow" w:eastAsia="Arial Narrow" w:hAnsi="Arial Narrow" w:cs="Arial Narrow"/>
          <w:color w:val="231F20"/>
          <w:sz w:val="2"/>
          <w:szCs w:val="2"/>
        </w:rPr>
      </w:pPr>
    </w:p>
    <w:sectPr w:rsidR="00845DF4" w:rsidRPr="0087275C" w:rsidSect="00F37A67">
      <w:headerReference w:type="default" r:id="rId8"/>
      <w:footerReference w:type="default" r:id="rId9"/>
      <w:pgSz w:w="11900" w:h="16820"/>
      <w:pgMar w:top="1209" w:right="134" w:bottom="789" w:left="709" w:header="46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4378" w14:textId="77777777" w:rsidR="009711E5" w:rsidRDefault="009711E5" w:rsidP="009711E5">
      <w:pPr>
        <w:spacing w:line="240" w:lineRule="auto"/>
      </w:pPr>
      <w:r>
        <w:separator/>
      </w:r>
    </w:p>
  </w:endnote>
  <w:endnote w:type="continuationSeparator" w:id="0">
    <w:p w14:paraId="0122ABBF" w14:textId="77777777" w:rsidR="009711E5" w:rsidRDefault="009711E5" w:rsidP="00971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w:altName w:val="Calibri"/>
    <w:panose1 w:val="020B06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549B" w14:textId="77777777" w:rsidR="009711E5" w:rsidRDefault="009711E5" w:rsidP="00F37A67">
    <w:pPr>
      <w:widowControl w:val="0"/>
      <w:pBdr>
        <w:top w:val="nil"/>
        <w:left w:val="nil"/>
        <w:bottom w:val="nil"/>
        <w:right w:val="nil"/>
        <w:between w:val="nil"/>
      </w:pBdr>
      <w:spacing w:line="240" w:lineRule="auto"/>
      <w:ind w:left="2000"/>
      <w:rPr>
        <w:rFonts w:ascii="Trebuchet MS" w:eastAsia="Trebuchet MS" w:hAnsi="Trebuchet MS" w:cs="Trebuchet MS"/>
        <w:b/>
        <w:color w:val="EE1D23"/>
        <w:sz w:val="16"/>
        <w:szCs w:val="16"/>
      </w:rPr>
    </w:pPr>
    <w:r>
      <w:rPr>
        <w:rFonts w:ascii="Trebuchet MS" w:eastAsia="Trebuchet MS" w:hAnsi="Trebuchet MS" w:cs="Trebuchet MS"/>
        <w:b/>
        <w:color w:val="EE1D23"/>
        <w:sz w:val="16"/>
        <w:szCs w:val="16"/>
      </w:rPr>
      <w:t xml:space="preserve">Section Syndicale CGT U SERENU CORTE - Fédération de la Santé et de l’Action Sociale CGT </w:t>
    </w:r>
  </w:p>
  <w:p w14:paraId="1F23C1BC" w14:textId="77777777" w:rsidR="009711E5" w:rsidRDefault="009711E5" w:rsidP="00F37A67">
    <w:pPr>
      <w:widowControl w:val="0"/>
      <w:pBdr>
        <w:top w:val="nil"/>
        <w:left w:val="nil"/>
        <w:bottom w:val="nil"/>
        <w:right w:val="nil"/>
        <w:between w:val="nil"/>
      </w:pBdr>
      <w:spacing w:line="240" w:lineRule="auto"/>
      <w:ind w:right="23"/>
      <w:jc w:val="right"/>
      <w:rPr>
        <w:rFonts w:ascii="Arial Narrow" w:eastAsia="Arial Narrow" w:hAnsi="Arial Narrow" w:cs="Arial Narrow"/>
        <w:color w:val="231F20"/>
        <w:sz w:val="2"/>
        <w:szCs w:val="2"/>
      </w:rPr>
    </w:pPr>
    <w:r>
      <w:rPr>
        <w:rFonts w:ascii="Arial Narrow" w:eastAsia="Arial Narrow" w:hAnsi="Arial Narrow" w:cs="Arial Narrow"/>
        <w:color w:val="231F20"/>
        <w:sz w:val="2"/>
        <w:szCs w:val="2"/>
      </w:rPr>
      <w:t>F</w:t>
    </w:r>
  </w:p>
  <w:p w14:paraId="39CC13DA" w14:textId="77777777" w:rsidR="009711E5" w:rsidRDefault="009711E5" w:rsidP="00F37A67">
    <w:pPr>
      <w:widowControl w:val="0"/>
      <w:pBdr>
        <w:top w:val="nil"/>
        <w:left w:val="nil"/>
        <w:bottom w:val="nil"/>
        <w:right w:val="nil"/>
        <w:between w:val="nil"/>
      </w:pBdr>
      <w:spacing w:line="240" w:lineRule="auto"/>
      <w:ind w:left="2425"/>
      <w:rPr>
        <w:rFonts w:ascii="Trebuchet MS" w:eastAsia="Trebuchet MS" w:hAnsi="Trebuchet MS" w:cs="Trebuchet MS"/>
        <w:b/>
        <w:color w:val="231F20"/>
        <w:sz w:val="18"/>
        <w:szCs w:val="18"/>
      </w:rPr>
    </w:pPr>
    <w:r>
      <w:rPr>
        <w:rFonts w:ascii="Trebuchet MS" w:eastAsia="Trebuchet MS" w:hAnsi="Trebuchet MS" w:cs="Trebuchet MS"/>
        <w:b/>
        <w:color w:val="FECE08"/>
        <w:sz w:val="18"/>
        <w:szCs w:val="18"/>
      </w:rPr>
      <w:t xml:space="preserve">• </w:t>
    </w:r>
    <w:r>
      <w:rPr>
        <w:rFonts w:ascii="Trebuchet MS" w:eastAsia="Trebuchet MS" w:hAnsi="Trebuchet MS" w:cs="Trebuchet MS"/>
        <w:b/>
        <w:color w:val="231F20"/>
        <w:sz w:val="18"/>
        <w:szCs w:val="18"/>
      </w:rPr>
      <w:t xml:space="preserve">Tél. : 04.95.31.71.98 </w:t>
    </w:r>
    <w:r>
      <w:rPr>
        <w:rFonts w:ascii="Trebuchet MS" w:eastAsia="Trebuchet MS" w:hAnsi="Trebuchet MS" w:cs="Trebuchet MS"/>
        <w:b/>
        <w:color w:val="FECE08"/>
        <w:sz w:val="18"/>
        <w:szCs w:val="18"/>
      </w:rPr>
      <w:t xml:space="preserve">• </w:t>
    </w:r>
    <w:r>
      <w:rPr>
        <w:rFonts w:ascii="Trebuchet MS" w:eastAsia="Trebuchet MS" w:hAnsi="Trebuchet MS" w:cs="Trebuchet MS"/>
        <w:b/>
        <w:color w:val="231F20"/>
        <w:sz w:val="18"/>
        <w:szCs w:val="18"/>
      </w:rPr>
      <w:t xml:space="preserve">udcgt20b@orange.fr </w:t>
    </w:r>
    <w:r>
      <w:rPr>
        <w:rFonts w:ascii="Trebuchet MS" w:eastAsia="Trebuchet MS" w:hAnsi="Trebuchet MS" w:cs="Trebuchet MS"/>
        <w:b/>
        <w:color w:val="FECE08"/>
        <w:sz w:val="18"/>
        <w:szCs w:val="18"/>
      </w:rPr>
      <w:t xml:space="preserve">• </w:t>
    </w:r>
    <w:r>
      <w:rPr>
        <w:rFonts w:ascii="Trebuchet MS" w:eastAsia="Trebuchet MS" w:hAnsi="Trebuchet MS" w:cs="Trebuchet MS"/>
        <w:b/>
        <w:color w:val="231F20"/>
        <w:sz w:val="18"/>
        <w:szCs w:val="18"/>
      </w:rPr>
      <w:t xml:space="preserve">www.cgt2b.fr </w:t>
    </w:r>
  </w:p>
  <w:p w14:paraId="1AA68FFA" w14:textId="77777777" w:rsidR="009711E5" w:rsidRDefault="009711E5" w:rsidP="00F37A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931D" w14:textId="77777777" w:rsidR="009711E5" w:rsidRDefault="009711E5" w:rsidP="009711E5">
      <w:pPr>
        <w:spacing w:line="240" w:lineRule="auto"/>
      </w:pPr>
      <w:r>
        <w:separator/>
      </w:r>
    </w:p>
  </w:footnote>
  <w:footnote w:type="continuationSeparator" w:id="0">
    <w:p w14:paraId="7226C7EF" w14:textId="77777777" w:rsidR="009711E5" w:rsidRDefault="009711E5" w:rsidP="009711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F42D" w14:textId="2B2D1D1A" w:rsidR="00F37A67" w:rsidRDefault="00F37A67" w:rsidP="00396F50">
    <w:pPr>
      <w:spacing w:after="160" w:line="240" w:lineRule="auto"/>
      <w:jc w:val="center"/>
      <w:rPr>
        <w:rFonts w:ascii="Franklin Gothic" w:eastAsia="Franklin Gothic" w:hAnsi="Franklin Gothic" w:cs="Franklin Gothic"/>
        <w:color w:val="EE1D23"/>
        <w:sz w:val="44"/>
        <w:szCs w:val="44"/>
      </w:rPr>
    </w:pPr>
    <w:r>
      <w:rPr>
        <w:noProof/>
      </w:rPr>
      <w:drawing>
        <wp:anchor distT="19050" distB="19050" distL="19050" distR="19050" simplePos="0" relativeHeight="251660288" behindDoc="0" locked="0" layoutInCell="1" hidden="0" allowOverlap="1" wp14:anchorId="2D0D1707" wp14:editId="059AFC33">
          <wp:simplePos x="0" y="0"/>
          <wp:positionH relativeFrom="margin">
            <wp:posOffset>5433033</wp:posOffset>
          </wp:positionH>
          <wp:positionV relativeFrom="paragraph">
            <wp:posOffset>-57027</wp:posOffset>
          </wp:positionV>
          <wp:extent cx="847725" cy="1068070"/>
          <wp:effectExtent l="0" t="0" r="0" b="0"/>
          <wp:wrapSquare wrapText="bothSides"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7725" cy="1068070"/>
                  </a:xfrm>
                  <a:prstGeom prst="rect">
                    <a:avLst/>
                  </a:prstGeom>
                  <a:ln/>
                </pic:spPr>
              </pic:pic>
            </a:graphicData>
          </a:graphic>
          <wp14:sizeRelH relativeFrom="margin">
            <wp14:pctWidth>0</wp14:pctWidth>
          </wp14:sizeRelH>
          <wp14:sizeRelV relativeFrom="margin">
            <wp14:pctHeight>0</wp14:pctHeight>
          </wp14:sizeRelV>
        </wp:anchor>
      </w:drawing>
    </w:r>
    <w:r w:rsidR="005C176A" w:rsidRPr="00845DF4">
      <w:rPr>
        <w:noProof/>
        <w:sz w:val="36"/>
        <w:szCs w:val="36"/>
      </w:rPr>
      <w:drawing>
        <wp:anchor distT="19050" distB="19050" distL="19050" distR="19050" simplePos="0" relativeHeight="251659264" behindDoc="0" locked="0" layoutInCell="1" hidden="0" allowOverlap="1" wp14:anchorId="63A760DA" wp14:editId="3600D26E">
          <wp:simplePos x="0" y="0"/>
          <wp:positionH relativeFrom="column">
            <wp:posOffset>298231</wp:posOffset>
          </wp:positionH>
          <wp:positionV relativeFrom="paragraph">
            <wp:posOffset>-56505</wp:posOffset>
          </wp:positionV>
          <wp:extent cx="935355" cy="1125220"/>
          <wp:effectExtent l="0" t="0" r="0" b="0"/>
          <wp:wrapSquare wrapText="bothSides" distT="19050" distB="19050" distL="19050" distR="19050"/>
          <wp:docPr id="1" name="image1.png"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5355" cy="1125220"/>
                  </a:xfrm>
                  <a:prstGeom prst="rect">
                    <a:avLst/>
                  </a:prstGeom>
                  <a:ln/>
                </pic:spPr>
              </pic:pic>
            </a:graphicData>
          </a:graphic>
        </wp:anchor>
      </w:drawing>
    </w:r>
    <w:r w:rsidR="00396F50">
      <w:rPr>
        <w:rFonts w:ascii="Franklin Gothic" w:eastAsia="Franklin Gothic" w:hAnsi="Franklin Gothic" w:cs="Franklin Gothic"/>
        <w:color w:val="EE1D23"/>
        <w:sz w:val="44"/>
        <w:szCs w:val="44"/>
      </w:rPr>
      <w:t xml:space="preserve">SECTION SYNDICALE </w:t>
    </w:r>
    <w:r>
      <w:rPr>
        <w:rFonts w:ascii="Franklin Gothic" w:eastAsia="Franklin Gothic" w:hAnsi="Franklin Gothic" w:cs="Franklin Gothic"/>
        <w:color w:val="EE1D23"/>
        <w:sz w:val="44"/>
        <w:szCs w:val="44"/>
      </w:rPr>
      <w:t>CGT</w:t>
    </w:r>
  </w:p>
  <w:p w14:paraId="70CDDC1E" w14:textId="415F83FB" w:rsidR="005C176A" w:rsidRPr="001C3D92" w:rsidRDefault="00396F50" w:rsidP="00396F50">
    <w:pPr>
      <w:spacing w:after="160" w:line="240" w:lineRule="auto"/>
      <w:jc w:val="center"/>
      <w:rPr>
        <w:rFonts w:ascii="Calibri" w:eastAsia="Times New Roman" w:hAnsi="Calibri" w:cs="Calibri"/>
        <w:b/>
        <w:bCs/>
        <w:color w:val="000000"/>
      </w:rPr>
    </w:pPr>
    <w:r w:rsidRPr="00F37A67">
      <w:rPr>
        <w:rFonts w:ascii="Franklin Gothic" w:eastAsia="Franklin Gothic" w:hAnsi="Franklin Gothic" w:cs="Franklin Gothic"/>
        <w:color w:val="000000" w:themeColor="text1"/>
        <w:sz w:val="44"/>
        <w:szCs w:val="44"/>
      </w:rPr>
      <w:t>EHPAD</w:t>
    </w:r>
    <w:r w:rsidR="00F37A67" w:rsidRPr="00F37A67">
      <w:rPr>
        <w:rFonts w:ascii="Franklin Gothic" w:eastAsia="Franklin Gothic" w:hAnsi="Franklin Gothic" w:cs="Franklin Gothic"/>
        <w:color w:val="000000" w:themeColor="text1"/>
        <w:sz w:val="44"/>
        <w:szCs w:val="44"/>
      </w:rPr>
      <w:t xml:space="preserve"> </w:t>
    </w:r>
    <w:r w:rsidRPr="00F37A67">
      <w:rPr>
        <w:rFonts w:ascii="Franklin Gothic" w:eastAsia="Franklin Gothic" w:hAnsi="Franklin Gothic" w:cs="Franklin Gothic"/>
        <w:color w:val="000000" w:themeColor="text1"/>
        <w:sz w:val="44"/>
        <w:szCs w:val="44"/>
      </w:rPr>
      <w:t xml:space="preserve">« U SERENU » </w:t>
    </w:r>
    <w:r w:rsidR="00F37A67">
      <w:rPr>
        <w:rFonts w:ascii="Franklin Gothic" w:eastAsia="Franklin Gothic" w:hAnsi="Franklin Gothic" w:cs="Franklin Gothic"/>
        <w:color w:val="EE1D23"/>
        <w:sz w:val="44"/>
        <w:szCs w:val="44"/>
      </w:rPr>
      <w:t>- CORTE</w:t>
    </w:r>
  </w:p>
  <w:p w14:paraId="1814DD54" w14:textId="77777777" w:rsidR="005C176A" w:rsidRDefault="005C17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1248D"/>
    <w:multiLevelType w:val="hybridMultilevel"/>
    <w:tmpl w:val="BAC23A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9A734A5"/>
    <w:multiLevelType w:val="hybridMultilevel"/>
    <w:tmpl w:val="2BD4B2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7930A91"/>
    <w:multiLevelType w:val="hybridMultilevel"/>
    <w:tmpl w:val="9BC8EB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654310FC"/>
    <w:multiLevelType w:val="hybridMultilevel"/>
    <w:tmpl w:val="6848E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FC68FA"/>
    <w:multiLevelType w:val="hybridMultilevel"/>
    <w:tmpl w:val="114632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D0"/>
    <w:rsid w:val="000044D0"/>
    <w:rsid w:val="00055591"/>
    <w:rsid w:val="00131CB0"/>
    <w:rsid w:val="001439ED"/>
    <w:rsid w:val="001C3D92"/>
    <w:rsid w:val="00396F50"/>
    <w:rsid w:val="00477F6F"/>
    <w:rsid w:val="004F25CC"/>
    <w:rsid w:val="005C176A"/>
    <w:rsid w:val="00845DF4"/>
    <w:rsid w:val="0087275C"/>
    <w:rsid w:val="009711E5"/>
    <w:rsid w:val="00A7620B"/>
    <w:rsid w:val="00B21714"/>
    <w:rsid w:val="00CA7BDA"/>
    <w:rsid w:val="00DA2841"/>
    <w:rsid w:val="00E805BC"/>
    <w:rsid w:val="00EC3122"/>
    <w:rsid w:val="00F37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83E8"/>
  <w15:docId w15:val="{C28C1E6F-5471-48F6-A83B-FA1EB2AD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9711E5"/>
    <w:pPr>
      <w:tabs>
        <w:tab w:val="center" w:pos="4536"/>
        <w:tab w:val="right" w:pos="9072"/>
      </w:tabs>
      <w:spacing w:line="240" w:lineRule="auto"/>
    </w:pPr>
  </w:style>
  <w:style w:type="character" w:customStyle="1" w:styleId="En-tteCar">
    <w:name w:val="En-tête Car"/>
    <w:basedOn w:val="Policepardfaut"/>
    <w:link w:val="En-tte"/>
    <w:uiPriority w:val="99"/>
    <w:rsid w:val="009711E5"/>
  </w:style>
  <w:style w:type="paragraph" w:styleId="Pieddepage">
    <w:name w:val="footer"/>
    <w:basedOn w:val="Normal"/>
    <w:link w:val="PieddepageCar"/>
    <w:uiPriority w:val="99"/>
    <w:unhideWhenUsed/>
    <w:rsid w:val="009711E5"/>
    <w:pPr>
      <w:tabs>
        <w:tab w:val="center" w:pos="4536"/>
        <w:tab w:val="right" w:pos="9072"/>
      </w:tabs>
      <w:spacing w:line="240" w:lineRule="auto"/>
    </w:pPr>
  </w:style>
  <w:style w:type="character" w:customStyle="1" w:styleId="PieddepageCar">
    <w:name w:val="Pied de page Car"/>
    <w:basedOn w:val="Policepardfaut"/>
    <w:link w:val="Pieddepage"/>
    <w:uiPriority w:val="99"/>
    <w:rsid w:val="009711E5"/>
  </w:style>
  <w:style w:type="paragraph" w:styleId="Paragraphedeliste">
    <w:name w:val="List Paragraph"/>
    <w:basedOn w:val="Normal"/>
    <w:uiPriority w:val="34"/>
    <w:qFormat/>
    <w:rsid w:val="009711E5"/>
    <w:pPr>
      <w:spacing w:after="160" w:line="259" w:lineRule="auto"/>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22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BCC0-77B9-2447-98FD-432432AF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630</Words>
  <Characters>3466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UFSP</dc:creator>
  <cp:lastModifiedBy>Microsoft Office User</cp:lastModifiedBy>
  <cp:revision>10</cp:revision>
  <cp:lastPrinted>2022-06-27T15:07:00Z</cp:lastPrinted>
  <dcterms:created xsi:type="dcterms:W3CDTF">2022-06-27T08:04:00Z</dcterms:created>
  <dcterms:modified xsi:type="dcterms:W3CDTF">2022-06-27T15:38:00Z</dcterms:modified>
</cp:coreProperties>
</file>